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461"/>
        <w:gridCol w:w="5178"/>
      </w:tblGrid>
      <w:tr w:rsidR="00E57E80" w:rsidRPr="001B4EE9" w14:paraId="10C73990" w14:textId="77777777" w:rsidTr="0026669D">
        <w:tc>
          <w:tcPr>
            <w:tcW w:w="4461" w:type="dxa"/>
          </w:tcPr>
          <w:p w14:paraId="52FF836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  <w:p w14:paraId="2F61526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  <w:p w14:paraId="43A1F0A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178" w:type="dxa"/>
          </w:tcPr>
          <w:p w14:paraId="369B522D" w14:textId="3C859E51" w:rsidR="00E57E80" w:rsidRPr="001B4EE9" w:rsidRDefault="00740D40" w:rsidP="006C2FBD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№17       </w:t>
            </w:r>
          </w:p>
          <w:p w14:paraId="0AC8AC51" w14:textId="11E45C9D" w:rsidR="008E441B" w:rsidRDefault="00E57E80" w:rsidP="008E441B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</w:t>
            </w:r>
            <w:r w:rsidR="008E441B" w:rsidRPr="001B4EE9">
              <w:rPr>
                <w:rFonts w:ascii="Roboto" w:hAnsi="Roboto"/>
                <w:i/>
                <w:sz w:val="18"/>
                <w:szCs w:val="18"/>
              </w:rPr>
              <w:t>провадження</w:t>
            </w:r>
          </w:p>
          <w:p w14:paraId="7FAC51B3" w14:textId="182C9BBB" w:rsidR="00E57E80" w:rsidRPr="001B4EE9" w:rsidRDefault="00E57E80" w:rsidP="008E441B">
            <w:pPr>
              <w:jc w:val="righ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45F814C4" w14:textId="77777777" w:rsidR="00E57E80" w:rsidRPr="001B4EE9" w:rsidRDefault="00E57E80" w:rsidP="00E57E80">
      <w:pPr>
        <w:rPr>
          <w:rFonts w:ascii="Roboto" w:hAnsi="Roboto"/>
          <w:sz w:val="18"/>
          <w:szCs w:val="18"/>
          <w:u w:val="single"/>
        </w:rPr>
      </w:pPr>
      <w:proofErr w:type="spellStart"/>
      <w:r w:rsidRPr="001B4EE9">
        <w:rPr>
          <w:rFonts w:ascii="Roboto" w:hAnsi="Roboto"/>
          <w:sz w:val="18"/>
          <w:szCs w:val="18"/>
          <w:u w:val="single"/>
        </w:rPr>
        <w:t>вих</w:t>
      </w:r>
      <w:proofErr w:type="spellEnd"/>
      <w:r w:rsidRPr="001B4EE9">
        <w:rPr>
          <w:rFonts w:ascii="Roboto" w:hAnsi="Roboto"/>
          <w:sz w:val="18"/>
          <w:szCs w:val="18"/>
          <w:u w:val="single"/>
        </w:rPr>
        <w:t>.№_______</w:t>
      </w:r>
    </w:p>
    <w:p w14:paraId="594179AB" w14:textId="77777777" w:rsidR="00E57E80" w:rsidRPr="001B4EE9" w:rsidRDefault="00E57E80" w:rsidP="00E57E80">
      <w:pPr>
        <w:rPr>
          <w:rFonts w:ascii="Roboto" w:hAnsi="Roboto"/>
          <w:sz w:val="18"/>
          <w:szCs w:val="18"/>
          <w:u w:val="single"/>
        </w:rPr>
      </w:pPr>
      <w:r w:rsidRPr="001B4EE9">
        <w:rPr>
          <w:rFonts w:ascii="Roboto" w:hAnsi="Roboto"/>
          <w:sz w:val="18"/>
          <w:szCs w:val="18"/>
          <w:u w:val="single"/>
        </w:rPr>
        <w:t>від ______/______________/20___р</w:t>
      </w:r>
    </w:p>
    <w:p w14:paraId="3FE5867D" w14:textId="77777777" w:rsidR="00E57E80" w:rsidRPr="001B4EE9" w:rsidRDefault="00E57E80" w:rsidP="00E57E80">
      <w:pPr>
        <w:rPr>
          <w:rFonts w:ascii="Roboto" w:hAnsi="Roboto"/>
        </w:rPr>
      </w:pPr>
    </w:p>
    <w:p w14:paraId="63653C6E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</w:t>
      </w:r>
      <w:r w:rsidRPr="001B4EE9">
        <w:rPr>
          <w:rFonts w:ascii="Roboto" w:hAnsi="Roboto"/>
          <w:b/>
          <w:sz w:val="22"/>
          <w:szCs w:val="22"/>
        </w:rPr>
        <w:br/>
        <w:t>ЦЕНТРАЛЬНОМУ ДЕПОЗИТАРІЮ</w:t>
      </w:r>
    </w:p>
    <w:p w14:paraId="3DCC2BB1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</w:p>
    <w:p w14:paraId="5CB4F612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щодо подання до Національної комісії з цінних паперів та фондового ринку </w:t>
      </w:r>
    </w:p>
    <w:p w14:paraId="25510966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(далі – НКЦПФР) заяви про допуск цінних паперів іноземного емітента до обігу на території України</w:t>
      </w:r>
    </w:p>
    <w:p w14:paraId="30E2675F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</w:p>
    <w:p w14:paraId="573A4B70" w14:textId="091EF69E" w:rsidR="00E57E80" w:rsidRPr="001B4EE9" w:rsidRDefault="00943B99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____________________________________________</w:t>
      </w:r>
      <w:r w:rsidR="00E57E80" w:rsidRPr="001B4EE9">
        <w:rPr>
          <w:rFonts w:ascii="Roboto" w:hAnsi="Roboto"/>
          <w:b/>
          <w:sz w:val="22"/>
          <w:szCs w:val="22"/>
        </w:rPr>
        <w:t>(</w:t>
      </w:r>
      <w:r w:rsidR="00E57E80" w:rsidRPr="001B4EE9">
        <w:rPr>
          <w:rFonts w:ascii="Roboto" w:hAnsi="Roboto"/>
          <w:i/>
          <w:sz w:val="22"/>
          <w:szCs w:val="22"/>
        </w:rPr>
        <w:t>повна назва</w:t>
      </w:r>
      <w:r w:rsidRPr="001B4EE9">
        <w:t xml:space="preserve"> </w:t>
      </w:r>
      <w:r w:rsidRPr="001B4EE9">
        <w:rPr>
          <w:rFonts w:ascii="Roboto" w:hAnsi="Roboto"/>
          <w:i/>
          <w:sz w:val="22"/>
          <w:szCs w:val="22"/>
        </w:rPr>
        <w:t>та код ЄДР професійного учасника ринку капіталу</w:t>
      </w:r>
      <w:r w:rsidR="00E57E80" w:rsidRPr="001B4EE9">
        <w:rPr>
          <w:rFonts w:ascii="Roboto" w:hAnsi="Roboto"/>
          <w:i/>
          <w:sz w:val="22"/>
          <w:szCs w:val="22"/>
        </w:rPr>
        <w:t>, як</w:t>
      </w:r>
      <w:r w:rsidRPr="001B4EE9">
        <w:rPr>
          <w:rFonts w:ascii="Roboto" w:hAnsi="Roboto"/>
          <w:i/>
          <w:sz w:val="22"/>
          <w:szCs w:val="22"/>
        </w:rPr>
        <w:t>ий</w:t>
      </w:r>
      <w:r w:rsidR="00E57E80" w:rsidRPr="001B4EE9">
        <w:rPr>
          <w:rFonts w:ascii="Roboto" w:hAnsi="Roboto"/>
          <w:i/>
          <w:sz w:val="22"/>
          <w:szCs w:val="22"/>
        </w:rPr>
        <w:t xml:space="preserve"> подає запит</w:t>
      </w:r>
      <w:r w:rsidR="00E57E80" w:rsidRPr="001B4EE9">
        <w:rPr>
          <w:rFonts w:ascii="Roboto" w:hAnsi="Roboto"/>
          <w:sz w:val="22"/>
          <w:szCs w:val="22"/>
        </w:rPr>
        <w:t>)</w:t>
      </w:r>
      <w:r w:rsidR="00BA6F4B" w:rsidRPr="001B4EE9">
        <w:rPr>
          <w:rFonts w:ascii="Roboto" w:hAnsi="Roboto"/>
          <w:sz w:val="22"/>
          <w:szCs w:val="22"/>
        </w:rPr>
        <w:t xml:space="preserve"> п</w:t>
      </w:r>
      <w:r w:rsidR="00E57E80" w:rsidRPr="001B4EE9">
        <w:rPr>
          <w:rFonts w:ascii="Roboto" w:hAnsi="Roboto"/>
          <w:sz w:val="22"/>
          <w:szCs w:val="22"/>
        </w:rPr>
        <w:t>роси</w:t>
      </w:r>
      <w:r w:rsidR="00BA6F4B" w:rsidRPr="001B4EE9">
        <w:rPr>
          <w:rFonts w:ascii="Roboto" w:hAnsi="Roboto"/>
          <w:sz w:val="22"/>
          <w:szCs w:val="22"/>
        </w:rPr>
        <w:t>ть</w:t>
      </w:r>
      <w:r w:rsidR="00E57E80" w:rsidRPr="001B4EE9">
        <w:rPr>
          <w:rFonts w:ascii="Roboto" w:hAnsi="Roboto"/>
          <w:sz w:val="22"/>
          <w:szCs w:val="22"/>
        </w:rPr>
        <w:t xml:space="preserve"> направити до НКЦПФР заяву про допуск цінних паперів іноземного емітента до обігу на території України</w:t>
      </w:r>
      <w:r w:rsidR="00BA6F4B" w:rsidRPr="001B4EE9">
        <w:rPr>
          <w:rFonts w:ascii="Roboto" w:hAnsi="Roboto"/>
          <w:sz w:val="22"/>
          <w:szCs w:val="22"/>
        </w:rPr>
        <w:t>.</w:t>
      </w:r>
      <w:r w:rsidR="00E57E80" w:rsidRPr="001B4EE9">
        <w:rPr>
          <w:rFonts w:ascii="Roboto" w:hAnsi="Roboto"/>
          <w:sz w:val="22"/>
          <w:szCs w:val="22"/>
        </w:rPr>
        <w:t xml:space="preserve"> </w:t>
      </w:r>
    </w:p>
    <w:p w14:paraId="69144DC1" w14:textId="77777777" w:rsidR="003B5613" w:rsidRPr="001B4EE9" w:rsidRDefault="003B5613" w:rsidP="003B5613">
      <w:pPr>
        <w:jc w:val="center"/>
        <w:rPr>
          <w:rFonts w:ascii="Roboto" w:hAnsi="Roboto"/>
          <w:b/>
          <w:sz w:val="22"/>
          <w:szCs w:val="22"/>
        </w:rPr>
      </w:pPr>
    </w:p>
    <w:p w14:paraId="0912F6E0" w14:textId="77777777" w:rsidR="003B5613" w:rsidRPr="001B4EE9" w:rsidRDefault="003B5613" w:rsidP="003B5613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Відомості про цінні папери:</w:t>
      </w:r>
    </w:p>
    <w:tbl>
      <w:tblPr>
        <w:tblStyle w:val="aff2"/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733"/>
        <w:gridCol w:w="4536"/>
        <w:gridCol w:w="4394"/>
      </w:tblGrid>
      <w:tr w:rsidR="003B5613" w:rsidRPr="001B4EE9" w14:paraId="0AB94D5D" w14:textId="77777777" w:rsidTr="00082759">
        <w:trPr>
          <w:trHeight w:val="449"/>
        </w:trPr>
        <w:tc>
          <w:tcPr>
            <w:tcW w:w="733" w:type="dxa"/>
          </w:tcPr>
          <w:p w14:paraId="3795B5E2" w14:textId="77777777" w:rsidR="003B5613" w:rsidRPr="001B4EE9" w:rsidRDefault="003B5613" w:rsidP="00D6300E">
            <w:pPr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14:paraId="056F7606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 xml:space="preserve">Повне найменування </w:t>
            </w:r>
            <w:r w:rsidRPr="001B4EE9">
              <w:rPr>
                <w:rFonts w:ascii="Roboto" w:hAnsi="Roboto"/>
                <w:sz w:val="22"/>
                <w:szCs w:val="22"/>
              </w:rPr>
              <w:t>іноземного</w:t>
            </w: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 xml:space="preserve"> емітента, </w:t>
            </w: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>ідентифікаційний код згідно з торговельним, банківським або судовим реєстром країни походження іноземного емітента та код LEI іноземного емітента (за наявності)</w:t>
            </w:r>
          </w:p>
        </w:tc>
        <w:tc>
          <w:tcPr>
            <w:tcW w:w="4394" w:type="dxa"/>
          </w:tcPr>
          <w:p w14:paraId="200F6C45" w14:textId="77777777" w:rsidR="003B5613" w:rsidRPr="001B4EE9" w:rsidRDefault="003B5613" w:rsidP="00D6300E">
            <w:pPr>
              <w:rPr>
                <w:rFonts w:ascii="Roboto" w:hAnsi="Roboto"/>
                <w:sz w:val="20"/>
              </w:rPr>
            </w:pPr>
          </w:p>
        </w:tc>
      </w:tr>
      <w:tr w:rsidR="003B5613" w:rsidRPr="001B4EE9" w14:paraId="670578C2" w14:textId="77777777" w:rsidTr="00082759">
        <w:trPr>
          <w:trHeight w:val="413"/>
        </w:trPr>
        <w:tc>
          <w:tcPr>
            <w:tcW w:w="733" w:type="dxa"/>
          </w:tcPr>
          <w:p w14:paraId="01D9A867" w14:textId="77777777" w:rsidR="003B5613" w:rsidRPr="001B4EE9" w:rsidRDefault="003B5613" w:rsidP="00D6300E">
            <w:pPr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4536" w:type="dxa"/>
          </w:tcPr>
          <w:p w14:paraId="161E3310" w14:textId="77777777" w:rsidR="003B5613" w:rsidRPr="001B4EE9" w:rsidRDefault="003B5613" w:rsidP="00D6300E">
            <w:pPr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>Місцезнаходження іноземного емітента</w:t>
            </w:r>
          </w:p>
        </w:tc>
        <w:tc>
          <w:tcPr>
            <w:tcW w:w="4394" w:type="dxa"/>
          </w:tcPr>
          <w:p w14:paraId="1F99B6C5" w14:textId="77777777" w:rsidR="003B5613" w:rsidRPr="001B4EE9" w:rsidRDefault="003B5613" w:rsidP="00D6300E">
            <w:pPr>
              <w:rPr>
                <w:rFonts w:ascii="Roboto" w:hAnsi="Roboto"/>
                <w:sz w:val="20"/>
              </w:rPr>
            </w:pPr>
          </w:p>
        </w:tc>
      </w:tr>
      <w:tr w:rsidR="003B5613" w:rsidRPr="001B4EE9" w14:paraId="77505FB9" w14:textId="77777777" w:rsidTr="00082759">
        <w:trPr>
          <w:trHeight w:val="413"/>
        </w:trPr>
        <w:tc>
          <w:tcPr>
            <w:tcW w:w="733" w:type="dxa"/>
          </w:tcPr>
          <w:p w14:paraId="57F69878" w14:textId="77777777" w:rsidR="003B5613" w:rsidRPr="001B4EE9" w:rsidRDefault="003B5613" w:rsidP="00D6300E">
            <w:pPr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</w:tcPr>
          <w:p w14:paraId="2A442650" w14:textId="77777777" w:rsidR="003B5613" w:rsidRPr="001B4EE9" w:rsidRDefault="003B5613" w:rsidP="00D6300E">
            <w:pPr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Адреса вебсайту та електронна пошта іноземного емітента</w:t>
            </w:r>
          </w:p>
        </w:tc>
        <w:tc>
          <w:tcPr>
            <w:tcW w:w="4394" w:type="dxa"/>
          </w:tcPr>
          <w:p w14:paraId="137E8210" w14:textId="77777777" w:rsidR="003B5613" w:rsidRPr="001B4EE9" w:rsidRDefault="003B5613" w:rsidP="00D6300E">
            <w:pPr>
              <w:rPr>
                <w:rFonts w:ascii="Roboto" w:hAnsi="Roboto"/>
                <w:sz w:val="20"/>
              </w:rPr>
            </w:pPr>
          </w:p>
        </w:tc>
      </w:tr>
      <w:tr w:rsidR="003B5613" w:rsidRPr="001B4EE9" w14:paraId="24F6BB5E" w14:textId="77777777" w:rsidTr="00082759">
        <w:trPr>
          <w:trHeight w:val="413"/>
        </w:trPr>
        <w:tc>
          <w:tcPr>
            <w:tcW w:w="733" w:type="dxa"/>
          </w:tcPr>
          <w:p w14:paraId="61753A16" w14:textId="77777777" w:rsidR="003B5613" w:rsidRPr="001B4EE9" w:rsidRDefault="003B5613" w:rsidP="00D6300E">
            <w:pPr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</w:tcPr>
          <w:p w14:paraId="69423DD3" w14:textId="2A40C9DE" w:rsidR="003B5613" w:rsidRPr="001B4EE9" w:rsidRDefault="003B5613" w:rsidP="00082759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Міжнародний ідентифікаційний номер</w:t>
            </w:r>
            <w:r w:rsidR="00082759" w:rsidRPr="001B4EE9">
              <w:rPr>
                <w:rFonts w:ascii="Roboto" w:hAnsi="Roboto"/>
                <w:color w:val="000000"/>
                <w:sz w:val="22"/>
                <w:szCs w:val="22"/>
              </w:rPr>
              <w:t xml:space="preserve"> цінних паперів</w:t>
            </w: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 xml:space="preserve"> (ISIN)</w:t>
            </w:r>
          </w:p>
        </w:tc>
        <w:tc>
          <w:tcPr>
            <w:tcW w:w="4394" w:type="dxa"/>
          </w:tcPr>
          <w:p w14:paraId="2D4AADB5" w14:textId="77777777" w:rsidR="003B5613" w:rsidRPr="001B4EE9" w:rsidRDefault="003B5613" w:rsidP="00D6300E">
            <w:pPr>
              <w:rPr>
                <w:rFonts w:ascii="Roboto" w:hAnsi="Roboto"/>
                <w:sz w:val="20"/>
              </w:rPr>
            </w:pPr>
          </w:p>
        </w:tc>
      </w:tr>
      <w:tr w:rsidR="003B5613" w:rsidRPr="001B4EE9" w14:paraId="50E06935" w14:textId="77777777" w:rsidTr="00082759">
        <w:trPr>
          <w:trHeight w:val="405"/>
        </w:trPr>
        <w:tc>
          <w:tcPr>
            <w:tcW w:w="733" w:type="dxa"/>
          </w:tcPr>
          <w:p w14:paraId="287ECAFC" w14:textId="77777777" w:rsidR="003B5613" w:rsidRPr="001B4EE9" w:rsidRDefault="003B5613" w:rsidP="00D6300E">
            <w:pPr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</w:tcPr>
          <w:p w14:paraId="233DE41D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 xml:space="preserve">Інформація щодо наявності особливостей обігу цінних паперів, вказаних у проспекті цінних паперів (або іншому документі, що містить інформацію про випуск таких цінних паперів) або їх відсутності </w:t>
            </w:r>
            <w:r w:rsidRPr="001B4EE9">
              <w:rPr>
                <w:rFonts w:ascii="Roboto" w:hAnsi="Roboto"/>
                <w:sz w:val="22"/>
                <w:szCs w:val="22"/>
                <w:u w:val="single"/>
              </w:rPr>
              <w:t>(необхідне відмітити)</w:t>
            </w:r>
          </w:p>
        </w:tc>
        <w:tc>
          <w:tcPr>
            <w:tcW w:w="4394" w:type="dxa"/>
          </w:tcPr>
          <w:p w14:paraId="1864F9B7" w14:textId="20F34EFC" w:rsidR="003B5613" w:rsidRPr="001B4EE9" w:rsidRDefault="003B5613" w:rsidP="00D6300E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1B4EE9">
              <w:rPr>
                <w:rFonts w:ascii="Roboto" w:hAnsi="Roboto"/>
                <w:sz w:val="20"/>
              </w:rPr>
              <w:t xml:space="preserve"> ______ Зазначені особливості існують </w:t>
            </w:r>
            <w:r w:rsidR="00082759" w:rsidRPr="001B4EE9">
              <w:rPr>
                <w:rFonts w:ascii="Roboto" w:hAnsi="Roboto"/>
                <w:sz w:val="20"/>
              </w:rPr>
              <w:t xml:space="preserve">     </w:t>
            </w:r>
            <w:r w:rsidRPr="001B4EE9">
              <w:rPr>
                <w:rFonts w:ascii="Roboto" w:hAnsi="Roboto"/>
                <w:sz w:val="20"/>
              </w:rPr>
              <w:t>(а саме, ___________________</w:t>
            </w:r>
            <w:r w:rsidR="00082759" w:rsidRPr="001B4EE9">
              <w:rPr>
                <w:rFonts w:ascii="Roboto" w:hAnsi="Roboto"/>
                <w:sz w:val="20"/>
              </w:rPr>
              <w:t>______________</w:t>
            </w:r>
            <w:r w:rsidRPr="001B4EE9">
              <w:rPr>
                <w:rFonts w:ascii="Roboto" w:hAnsi="Roboto"/>
                <w:sz w:val="20"/>
              </w:rPr>
              <w:t>)</w:t>
            </w:r>
          </w:p>
          <w:p w14:paraId="74CC9866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  <w:p w14:paraId="67FF86BA" w14:textId="77777777" w:rsidR="003B5613" w:rsidRPr="001B4EE9" w:rsidRDefault="003B5613" w:rsidP="00D6300E">
            <w:pPr>
              <w:jc w:val="left"/>
              <w:rPr>
                <w:rFonts w:ascii="Roboto" w:hAnsi="Roboto"/>
                <w:sz w:val="14"/>
                <w:szCs w:val="14"/>
              </w:rPr>
            </w:pPr>
            <w:r w:rsidRPr="001B4EE9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1B4EE9">
              <w:rPr>
                <w:rFonts w:ascii="Roboto" w:hAnsi="Roboto"/>
                <w:sz w:val="20"/>
              </w:rPr>
              <w:t xml:space="preserve"> ______ Зазначені особливості  відсутні</w:t>
            </w:r>
            <w:r w:rsidRPr="001B4EE9">
              <w:rPr>
                <w:rFonts w:ascii="Roboto" w:hAnsi="Roboto"/>
                <w:sz w:val="20"/>
              </w:rPr>
              <w:br/>
            </w:r>
          </w:p>
        </w:tc>
      </w:tr>
      <w:tr w:rsidR="003B5613" w:rsidRPr="001B4EE9" w14:paraId="09D82B48" w14:textId="77777777" w:rsidTr="00082759">
        <w:trPr>
          <w:trHeight w:val="405"/>
        </w:trPr>
        <w:tc>
          <w:tcPr>
            <w:tcW w:w="733" w:type="dxa"/>
          </w:tcPr>
          <w:p w14:paraId="4C30F5B6" w14:textId="77777777" w:rsidR="003B5613" w:rsidRPr="001B4EE9" w:rsidRDefault="003B5613" w:rsidP="00D6300E">
            <w:pPr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4536" w:type="dxa"/>
          </w:tcPr>
          <w:p w14:paraId="0D4F30B2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>Інформація щодо наявності обмежень щодо цінних паперів іноземного емітента в системі депозитарного обліку іноземного депозитарію/іноземної фінансової установи</w:t>
            </w:r>
          </w:p>
        </w:tc>
        <w:tc>
          <w:tcPr>
            <w:tcW w:w="4394" w:type="dxa"/>
          </w:tcPr>
          <w:p w14:paraId="320BCD85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15A2F09C" w14:textId="77777777" w:rsidTr="00082759">
        <w:trPr>
          <w:trHeight w:val="405"/>
        </w:trPr>
        <w:tc>
          <w:tcPr>
            <w:tcW w:w="733" w:type="dxa"/>
          </w:tcPr>
          <w:p w14:paraId="450112F7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7.</w:t>
            </w:r>
          </w:p>
        </w:tc>
        <w:tc>
          <w:tcPr>
            <w:tcW w:w="4536" w:type="dxa"/>
          </w:tcPr>
          <w:p w14:paraId="55417535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Повне найменування і місцезнаходження іноземної(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их</w:t>
            </w:r>
            <w:proofErr w:type="spellEnd"/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) фондової(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их</w:t>
            </w:r>
            <w:proofErr w:type="spellEnd"/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) біржі (бірж), що входить(ять) до переліку, затвердженого НКЦПФР, на якій (яких) допущено до обігу цінні папери іноземного емітента</w:t>
            </w:r>
          </w:p>
        </w:tc>
        <w:tc>
          <w:tcPr>
            <w:tcW w:w="4394" w:type="dxa"/>
          </w:tcPr>
          <w:p w14:paraId="4B3A462C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4AF7619D" w14:textId="77777777" w:rsidTr="00082759">
        <w:trPr>
          <w:trHeight w:val="405"/>
        </w:trPr>
        <w:tc>
          <w:tcPr>
            <w:tcW w:w="733" w:type="dxa"/>
          </w:tcPr>
          <w:p w14:paraId="26F5565B" w14:textId="77777777" w:rsidR="003B5613" w:rsidRPr="001B4EE9" w:rsidRDefault="003B5613" w:rsidP="00D6300E">
            <w:pPr>
              <w:shd w:val="clear" w:color="auto" w:fill="FFFFFF"/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>8.</w:t>
            </w:r>
          </w:p>
        </w:tc>
        <w:tc>
          <w:tcPr>
            <w:tcW w:w="4536" w:type="dxa"/>
          </w:tcPr>
          <w:p w14:paraId="2CFEB80D" w14:textId="77777777" w:rsidR="003B5613" w:rsidRPr="001B4EE9" w:rsidRDefault="003B5613" w:rsidP="00D6300E">
            <w:pPr>
              <w:shd w:val="clear" w:color="auto" w:fill="FFFFFF"/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 xml:space="preserve">Кількість іноземних цінних паперів, щодо яких подається заявка на допуск, які обліковуються на рахунку у Центральному депозитарії цінних паперів/депозитарній установі </w:t>
            </w:r>
            <w:r w:rsidRPr="001B4EE9">
              <w:rPr>
                <w:rFonts w:ascii="Roboto" w:eastAsia="PMingLiU" w:hAnsi="Roboto"/>
                <w:sz w:val="22"/>
                <w:szCs w:val="22"/>
                <w:lang w:eastAsia="zh-CN"/>
              </w:rPr>
              <w:t>(за наявності)</w:t>
            </w:r>
          </w:p>
        </w:tc>
        <w:tc>
          <w:tcPr>
            <w:tcW w:w="4394" w:type="dxa"/>
          </w:tcPr>
          <w:p w14:paraId="42E7A024" w14:textId="77777777" w:rsidR="003B5613" w:rsidRPr="001B4EE9" w:rsidRDefault="003B5613" w:rsidP="00D6300E">
            <w:pPr>
              <w:shd w:val="clear" w:color="auto" w:fill="FFFFFF"/>
              <w:rPr>
                <w:rFonts w:ascii="Times New Roman" w:eastAsia="PMingLiU" w:hAnsi="Times New Roman"/>
                <w:color w:val="000000"/>
                <w:sz w:val="26"/>
                <w:szCs w:val="26"/>
                <w:lang w:eastAsia="zh-CN"/>
              </w:rPr>
            </w:pPr>
          </w:p>
        </w:tc>
      </w:tr>
      <w:tr w:rsidR="003B5613" w:rsidRPr="001B4EE9" w14:paraId="4595F57D" w14:textId="77777777" w:rsidTr="00082759">
        <w:trPr>
          <w:trHeight w:val="405"/>
        </w:trPr>
        <w:tc>
          <w:tcPr>
            <w:tcW w:w="733" w:type="dxa"/>
            <w:vMerge w:val="restart"/>
          </w:tcPr>
          <w:p w14:paraId="0F68AA64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9.</w:t>
            </w:r>
          </w:p>
        </w:tc>
        <w:tc>
          <w:tcPr>
            <w:tcW w:w="8930" w:type="dxa"/>
            <w:gridSpan w:val="2"/>
          </w:tcPr>
          <w:p w14:paraId="3D5D7673" w14:textId="19F9557B" w:rsidR="003B5613" w:rsidRPr="001B4EE9" w:rsidRDefault="003B5613" w:rsidP="00311BDE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Інформаційні ресурси, вебсайти, де розміщується інформація про емітента, що розкривається:</w:t>
            </w:r>
          </w:p>
        </w:tc>
      </w:tr>
      <w:tr w:rsidR="003B5613" w:rsidRPr="001B4EE9" w14:paraId="7D39CCE9" w14:textId="77777777" w:rsidTr="00082759">
        <w:trPr>
          <w:trHeight w:val="405"/>
        </w:trPr>
        <w:tc>
          <w:tcPr>
            <w:tcW w:w="733" w:type="dxa"/>
            <w:vMerge/>
          </w:tcPr>
          <w:p w14:paraId="24F7A2D7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536" w:type="dxa"/>
          </w:tcPr>
          <w:p w14:paraId="4B2ED132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eastAsia="PMingLiU" w:hAnsi="Roboto"/>
                <w:sz w:val="22"/>
                <w:szCs w:val="22"/>
                <w:lang w:eastAsia="zh-CN"/>
              </w:rPr>
              <w:t>інформація про іноземного емітента та цінні папери</w:t>
            </w:r>
          </w:p>
        </w:tc>
        <w:tc>
          <w:tcPr>
            <w:tcW w:w="4394" w:type="dxa"/>
          </w:tcPr>
          <w:p w14:paraId="5E1C42C1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5A2D25A0" w14:textId="77777777" w:rsidTr="00082759">
        <w:trPr>
          <w:trHeight w:val="405"/>
        </w:trPr>
        <w:tc>
          <w:tcPr>
            <w:tcW w:w="733" w:type="dxa"/>
            <w:vMerge/>
          </w:tcPr>
          <w:p w14:paraId="2D770EF1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536" w:type="dxa"/>
          </w:tcPr>
          <w:p w14:paraId="4B84F69C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eastAsia="PMingLiU" w:hAnsi="Roboto"/>
                <w:sz w:val="22"/>
                <w:szCs w:val="22"/>
                <w:lang w:eastAsia="zh-CN"/>
              </w:rPr>
              <w:t>проспект цінних паперів іноземного емітента (або інший документ, який містить інформацію про випуск цінних паперів іноземного емітента)</w:t>
            </w:r>
          </w:p>
        </w:tc>
        <w:tc>
          <w:tcPr>
            <w:tcW w:w="4394" w:type="dxa"/>
          </w:tcPr>
          <w:p w14:paraId="46F5AE51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2302680F" w14:textId="77777777" w:rsidTr="00082759">
        <w:trPr>
          <w:trHeight w:val="405"/>
        </w:trPr>
        <w:tc>
          <w:tcPr>
            <w:tcW w:w="733" w:type="dxa"/>
            <w:vMerge/>
          </w:tcPr>
          <w:p w14:paraId="110960EA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536" w:type="dxa"/>
          </w:tcPr>
          <w:p w14:paraId="2FD7B92A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eastAsia="PMingLiU" w:hAnsi="Roboto"/>
                <w:sz w:val="22"/>
                <w:szCs w:val="22"/>
                <w:lang w:eastAsia="zh-CN"/>
              </w:rPr>
              <w:t>фінансова звітність іноземного емітента за останній завершений рік, складена згідно з міжнародними стандартами фінансової звітності</w:t>
            </w:r>
          </w:p>
        </w:tc>
        <w:tc>
          <w:tcPr>
            <w:tcW w:w="4394" w:type="dxa"/>
          </w:tcPr>
          <w:p w14:paraId="01E75707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42C2FF6B" w14:textId="77777777" w:rsidTr="00082759">
        <w:trPr>
          <w:trHeight w:val="405"/>
        </w:trPr>
        <w:tc>
          <w:tcPr>
            <w:tcW w:w="733" w:type="dxa"/>
            <w:vMerge/>
          </w:tcPr>
          <w:p w14:paraId="2E5EC9FD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536" w:type="dxa"/>
          </w:tcPr>
          <w:p w14:paraId="0577C4C8" w14:textId="77777777" w:rsidR="003B5613" w:rsidRPr="001B4EE9" w:rsidRDefault="003B5613" w:rsidP="00D6300E">
            <w:pPr>
              <w:rPr>
                <w:rFonts w:ascii="Roboto" w:hAnsi="Roboto"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FFFFFF"/>
              </w:rPr>
              <w:t>аудиторський звіт</w:t>
            </w:r>
          </w:p>
        </w:tc>
        <w:tc>
          <w:tcPr>
            <w:tcW w:w="4394" w:type="dxa"/>
          </w:tcPr>
          <w:p w14:paraId="5EC4E646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5815DACF" w14:textId="77777777" w:rsidTr="00082759">
        <w:trPr>
          <w:trHeight w:val="4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C9A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CE4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Мета отримання допуску до обігу цінних паперів на території України</w:t>
            </w:r>
          </w:p>
        </w:tc>
        <w:tc>
          <w:tcPr>
            <w:tcW w:w="4394" w:type="dxa"/>
          </w:tcPr>
          <w:p w14:paraId="1A01F4B7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22B17457" w14:textId="77777777" w:rsidTr="00082759">
        <w:trPr>
          <w:trHeight w:val="4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183B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71E3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в тому числі:</w:t>
            </w:r>
          </w:p>
        </w:tc>
        <w:tc>
          <w:tcPr>
            <w:tcW w:w="4394" w:type="dxa"/>
          </w:tcPr>
          <w:p w14:paraId="7C8C053A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0CD9A96B" w14:textId="77777777" w:rsidTr="00082759">
        <w:trPr>
          <w:trHeight w:val="4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13C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40C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потенційне коло інвесторів</w:t>
            </w:r>
          </w:p>
        </w:tc>
        <w:tc>
          <w:tcPr>
            <w:tcW w:w="4394" w:type="dxa"/>
          </w:tcPr>
          <w:p w14:paraId="61F19B24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617F78F9" w14:textId="77777777" w:rsidTr="00082759">
        <w:trPr>
          <w:trHeight w:val="4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295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743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потенційні шляхи обліку цінних паперів</w:t>
            </w:r>
          </w:p>
        </w:tc>
        <w:tc>
          <w:tcPr>
            <w:tcW w:w="4394" w:type="dxa"/>
          </w:tcPr>
          <w:p w14:paraId="4464939B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4B7BBD05" w14:textId="77777777" w:rsidTr="00082759">
        <w:trPr>
          <w:trHeight w:val="4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639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CE2" w14:textId="77777777" w:rsidR="003B5613" w:rsidRPr="001B4EE9" w:rsidRDefault="003B5613" w:rsidP="00D6300E">
            <w:pPr>
              <w:shd w:val="clear" w:color="auto" w:fill="FFFFFF"/>
              <w:spacing w:after="150"/>
              <w:rPr>
                <w:rFonts w:ascii="Roboto" w:hAnsi="Roboto"/>
                <w:color w:val="000000"/>
                <w:sz w:val="22"/>
                <w:szCs w:val="22"/>
              </w:rPr>
            </w:pPr>
            <w:r w:rsidRPr="001B4EE9">
              <w:rPr>
                <w:rFonts w:ascii="Roboto" w:hAnsi="Roboto"/>
                <w:color w:val="000000"/>
                <w:sz w:val="22"/>
                <w:szCs w:val="22"/>
              </w:rPr>
              <w:t>передбачуваний механізм ціноутворення цінних паперів</w:t>
            </w:r>
          </w:p>
        </w:tc>
        <w:tc>
          <w:tcPr>
            <w:tcW w:w="4394" w:type="dxa"/>
          </w:tcPr>
          <w:p w14:paraId="3E8D3D76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76CF3F2F" w14:textId="77777777" w:rsidTr="00082759">
        <w:trPr>
          <w:trHeight w:val="40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4AE5" w14:textId="77777777" w:rsidR="003B5613" w:rsidRPr="001B4EE9" w:rsidRDefault="003B5613" w:rsidP="00D6300E">
            <w:pPr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>10.4.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A7B" w14:textId="193026DC" w:rsidR="003B5613" w:rsidRPr="001B4EE9" w:rsidRDefault="003B5613" w:rsidP="001B0D09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 xml:space="preserve">намір </w:t>
            </w:r>
            <w:r w:rsidR="001B0D09"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 xml:space="preserve">отримати допуск </w:t>
            </w:r>
            <w:r w:rsidR="00172F30"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 xml:space="preserve">цінних паперів </w:t>
            </w:r>
            <w:r w:rsidR="001B0D09"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 xml:space="preserve">до торгів на організованому ринку </w:t>
            </w:r>
            <w:r w:rsidR="00341936"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 xml:space="preserve">капіталу </w:t>
            </w:r>
            <w:r w:rsidR="001B0D09" w:rsidRPr="001B4EE9">
              <w:rPr>
                <w:rFonts w:ascii="Roboto" w:eastAsia="PMingLiU" w:hAnsi="Roboto"/>
                <w:color w:val="000000"/>
                <w:sz w:val="22"/>
                <w:szCs w:val="22"/>
                <w:lang w:eastAsia="zh-CN"/>
              </w:rPr>
              <w:t xml:space="preserve">на території України  </w:t>
            </w:r>
          </w:p>
        </w:tc>
        <w:tc>
          <w:tcPr>
            <w:tcW w:w="4394" w:type="dxa"/>
          </w:tcPr>
          <w:p w14:paraId="589F6AC0" w14:textId="77777777" w:rsidR="003B5613" w:rsidRPr="001B4EE9" w:rsidRDefault="003B5613" w:rsidP="00D6300E">
            <w:pPr>
              <w:pStyle w:val="afff0"/>
              <w:jc w:val="left"/>
              <w:rPr>
                <w:rFonts w:ascii="Roboto" w:hAnsi="Roboto"/>
                <w:sz w:val="20"/>
              </w:rPr>
            </w:pPr>
          </w:p>
        </w:tc>
      </w:tr>
      <w:tr w:rsidR="003B5613" w:rsidRPr="001B4EE9" w14:paraId="3390CA52" w14:textId="77777777" w:rsidTr="00082759">
        <w:trPr>
          <w:trHeight w:val="405"/>
        </w:trPr>
        <w:tc>
          <w:tcPr>
            <w:tcW w:w="9663" w:type="dxa"/>
            <w:gridSpan w:val="3"/>
          </w:tcPr>
          <w:p w14:paraId="07B7DC73" w14:textId="77777777" w:rsidR="003B5613" w:rsidRPr="001B4EE9" w:rsidRDefault="003B5613" w:rsidP="00D6300E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 умовами проспекту емісії (умовами випуску) зазначених цінних паперів ознайомлені</w:t>
            </w:r>
          </w:p>
        </w:tc>
      </w:tr>
      <w:tr w:rsidR="003B5613" w:rsidRPr="001B4EE9" w14:paraId="44C5349F" w14:textId="77777777" w:rsidTr="00082759">
        <w:trPr>
          <w:trHeight w:val="405"/>
        </w:trPr>
        <w:tc>
          <w:tcPr>
            <w:tcW w:w="9663" w:type="dxa"/>
            <w:gridSpan w:val="3"/>
          </w:tcPr>
          <w:p w14:paraId="54AE7B83" w14:textId="77777777" w:rsidR="003B5613" w:rsidRPr="001B4EE9" w:rsidRDefault="003B5613" w:rsidP="00D6300E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Додаток: документ про вартість мінімального пакету цінних паперів на який іноземний емітент надає згоду/незгоду на обіг на території України (за наявності) – на ____ 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арк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.</w:t>
            </w:r>
          </w:p>
        </w:tc>
      </w:tr>
    </w:tbl>
    <w:p w14:paraId="5C807E0B" w14:textId="77777777" w:rsidR="003B5613" w:rsidRPr="001B4EE9" w:rsidRDefault="003B5613" w:rsidP="003B56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9"/>
        <w:gridCol w:w="1038"/>
        <w:gridCol w:w="2251"/>
        <w:gridCol w:w="851"/>
        <w:gridCol w:w="2693"/>
      </w:tblGrid>
      <w:tr w:rsidR="003B5613" w:rsidRPr="001B4EE9" w14:paraId="69FC2BE3" w14:textId="77777777" w:rsidTr="00D6300E">
        <w:tc>
          <w:tcPr>
            <w:tcW w:w="2489" w:type="dxa"/>
            <w:tcBorders>
              <w:top w:val="nil"/>
              <w:left w:val="nil"/>
              <w:right w:val="nil"/>
            </w:tcBorders>
          </w:tcPr>
          <w:p w14:paraId="4870545F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sz w:val="18"/>
                <w:szCs w:val="18"/>
              </w:rPr>
            </w:pPr>
          </w:p>
          <w:p w14:paraId="18619B54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3909EAF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right w:val="nil"/>
            </w:tcBorders>
          </w:tcPr>
          <w:p w14:paraId="0E24901F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B9A225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0B8E37B7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sz w:val="18"/>
                <w:szCs w:val="18"/>
              </w:rPr>
            </w:pPr>
          </w:p>
        </w:tc>
      </w:tr>
      <w:tr w:rsidR="003B5613" w:rsidRPr="001B4EE9" w14:paraId="1D8310BC" w14:textId="77777777" w:rsidTr="00D6300E">
        <w:tc>
          <w:tcPr>
            <w:tcW w:w="2489" w:type="dxa"/>
            <w:tcBorders>
              <w:left w:val="nil"/>
              <w:bottom w:val="nil"/>
              <w:right w:val="nil"/>
            </w:tcBorders>
          </w:tcPr>
          <w:p w14:paraId="0A2C9D74" w14:textId="2901A95A" w:rsidR="003B5613" w:rsidRPr="001B4EE9" w:rsidRDefault="003B5613" w:rsidP="00B412EE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  <w:r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>Розпорядник рахунку</w:t>
            </w:r>
            <w:r w:rsidR="00B412EE"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>/ у</w:t>
            </w:r>
            <w:r w:rsidR="00BD45C7"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>повноважена особа</w:t>
            </w:r>
            <w:r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CA11386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nil"/>
              <w:bottom w:val="nil"/>
              <w:right w:val="nil"/>
            </w:tcBorders>
          </w:tcPr>
          <w:p w14:paraId="7A76F835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  <w:r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>Підпис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1D0543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14:paraId="115FA67F" w14:textId="77777777" w:rsidR="003B5613" w:rsidRPr="001B4EE9" w:rsidRDefault="003B5613" w:rsidP="00D6300E">
            <w:pPr>
              <w:jc w:val="center"/>
              <w:rPr>
                <w:rFonts w:ascii="Roboto" w:hAnsi="Roboto" w:cs="Calibri"/>
                <w:b/>
                <w:i/>
                <w:sz w:val="18"/>
                <w:szCs w:val="18"/>
              </w:rPr>
            </w:pPr>
            <w:r w:rsidRPr="001B4EE9">
              <w:rPr>
                <w:rFonts w:ascii="Roboto" w:hAnsi="Roboto" w:cs="Calibri"/>
                <w:b/>
                <w:i/>
                <w:sz w:val="18"/>
                <w:szCs w:val="18"/>
              </w:rPr>
              <w:t>П.І.Б.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