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3"/>
        <w:gridCol w:w="1627"/>
        <w:gridCol w:w="1834"/>
        <w:gridCol w:w="3586"/>
      </w:tblGrid>
      <w:tr w:rsidR="004B0521" w:rsidRPr="001B4EE9" w14:paraId="60019491" w14:textId="77777777" w:rsidTr="000F568A">
        <w:trPr>
          <w:cantSplit/>
          <w:trHeight w:val="376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32190AA9" w14:textId="77777777" w:rsidR="004B0521" w:rsidRPr="001B4EE9" w:rsidRDefault="004B0521" w:rsidP="004B0521">
            <w:pPr>
              <w:ind w:right="-467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</w:rPr>
              <w:br w:type="page"/>
            </w:r>
            <w:proofErr w:type="spellStart"/>
            <w:r w:rsidRPr="001B4EE9">
              <w:rPr>
                <w:rFonts w:ascii="Roboto" w:hAnsi="Roboto"/>
                <w:sz w:val="18"/>
              </w:rPr>
              <w:t>вих</w:t>
            </w:r>
            <w:proofErr w:type="spellEnd"/>
            <w:r w:rsidRPr="001B4EE9">
              <w:rPr>
                <w:rFonts w:ascii="Roboto" w:hAnsi="Roboto"/>
                <w:sz w:val="18"/>
              </w:rPr>
              <w:t>. №</w:t>
            </w:r>
            <w:r w:rsidRPr="001B4EE9">
              <w:rPr>
                <w:rFonts w:ascii="Roboto" w:hAnsi="Roboto"/>
                <w:sz w:val="18"/>
                <w:shd w:val="clear" w:color="auto" w:fill="D9D9D9"/>
              </w:rPr>
              <w:t>_________</w:t>
            </w:r>
          </w:p>
          <w:p w14:paraId="05BABCCE" w14:textId="77777777" w:rsidR="004B0521" w:rsidRPr="001B4EE9" w:rsidRDefault="004B0521" w:rsidP="004B0521">
            <w:pPr>
              <w:ind w:left="-461" w:right="72" w:firstLine="461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18"/>
              </w:rPr>
              <w:t>від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____/___________</w:t>
            </w:r>
            <w:r w:rsidRPr="001B4EE9">
              <w:rPr>
                <w:rFonts w:ascii="Roboto" w:hAnsi="Roboto"/>
                <w:sz w:val="18"/>
                <w:szCs w:val="18"/>
              </w:rPr>
              <w:t>/</w:t>
            </w:r>
            <w:r w:rsidRPr="001B4EE9">
              <w:rPr>
                <w:rFonts w:ascii="Roboto" w:hAnsi="Roboto"/>
                <w:sz w:val="18"/>
              </w:rPr>
              <w:t>20</w:t>
            </w:r>
            <w:r w:rsidRPr="001B4EE9">
              <w:rPr>
                <w:rFonts w:ascii="Roboto" w:hAnsi="Roboto"/>
                <w:sz w:val="18"/>
                <w:shd w:val="clear" w:color="auto" w:fill="D9D9D9"/>
              </w:rPr>
              <w:t>__</w:t>
            </w:r>
            <w:r w:rsidRPr="001B4EE9">
              <w:rPr>
                <w:rFonts w:ascii="Roboto" w:hAnsi="Roboto"/>
                <w:sz w:val="22"/>
                <w:szCs w:val="22"/>
              </w:rPr>
              <w:t>р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67E9E248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 w:val="18"/>
                <w:szCs w:val="18"/>
              </w:rPr>
            </w:pPr>
            <w:r w:rsidRPr="001B4EE9">
              <w:rPr>
                <w:rFonts w:ascii="Roboto" w:hAnsi="Roboto"/>
                <w:b/>
                <w:sz w:val="18"/>
                <w:szCs w:val="18"/>
              </w:rPr>
              <w:t>№ та дата прийому розпорядження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129ACDE2" w14:textId="77777777" w:rsidR="004B0521" w:rsidRPr="001B4EE9" w:rsidRDefault="004B0521" w:rsidP="004B0521">
            <w:pPr>
              <w:rPr>
                <w:rFonts w:ascii="Roboto" w:hAnsi="Roboto"/>
                <w:b/>
                <w:sz w:val="18"/>
                <w:szCs w:val="18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14:paraId="084B281A" w14:textId="3727905B" w:rsidR="00313EC1" w:rsidRPr="001B4EE9" w:rsidRDefault="00740D40" w:rsidP="004B0521">
            <w:pPr>
              <w:ind w:firstLine="709"/>
              <w:jc w:val="right"/>
              <w:rPr>
                <w:rFonts w:ascii="Roboto" w:hAnsi="Roboto"/>
                <w:b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4B0521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 </w:t>
            </w:r>
            <w:r w:rsidR="004B0521" w:rsidRPr="001B4EE9">
              <w:rPr>
                <w:rFonts w:ascii="Roboto" w:hAnsi="Roboto"/>
                <w:b/>
                <w:sz w:val="22"/>
                <w:u w:val="single"/>
              </w:rPr>
              <w:t>13</w:t>
            </w:r>
          </w:p>
          <w:p w14:paraId="578BEC7A" w14:textId="246897AA" w:rsidR="00C1003A" w:rsidRPr="00C1003A" w:rsidRDefault="00C1003A" w:rsidP="00C1003A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Розділу 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>Регламенту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>провадження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>депозитарної діяльності ЦД</w:t>
            </w:r>
          </w:p>
          <w:p w14:paraId="3E29ADE9" w14:textId="65399BB4" w:rsidR="004B0521" w:rsidRPr="001B4EE9" w:rsidRDefault="004B0521" w:rsidP="004B0521">
            <w:pPr>
              <w:jc w:val="right"/>
              <w:rPr>
                <w:rFonts w:ascii="Roboto" w:hAnsi="Roboto"/>
                <w:sz w:val="18"/>
              </w:rPr>
            </w:pPr>
          </w:p>
        </w:tc>
      </w:tr>
    </w:tbl>
    <w:p w14:paraId="37AD5F1C" w14:textId="77777777" w:rsidR="004B0521" w:rsidRPr="001B4EE9" w:rsidRDefault="004B0521" w:rsidP="004B0521">
      <w:pPr>
        <w:rPr>
          <w:rFonts w:ascii="Roboto" w:hAnsi="Roboto"/>
          <w:sz w:val="22"/>
        </w:rPr>
      </w:pPr>
    </w:p>
    <w:tbl>
      <w:tblPr>
        <w:tblW w:w="9679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2"/>
        <w:gridCol w:w="1097"/>
        <w:gridCol w:w="4840"/>
      </w:tblGrid>
      <w:tr w:rsidR="004B0521" w:rsidRPr="001B4EE9" w14:paraId="20BEA806" w14:textId="77777777" w:rsidTr="18869DC6">
        <w:trPr>
          <w:trHeight w:val="636"/>
        </w:trPr>
        <w:tc>
          <w:tcPr>
            <w:tcW w:w="9679" w:type="dxa"/>
            <w:gridSpan w:val="3"/>
            <w:tcBorders>
              <w:top w:val="nil"/>
              <w:left w:val="nil"/>
              <w:right w:val="nil"/>
            </w:tcBorders>
          </w:tcPr>
          <w:p w14:paraId="1126863F" w14:textId="6E173EA0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 xml:space="preserve">Розпорядження </w:t>
            </w:r>
          </w:p>
          <w:p w14:paraId="0DF8E6E5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на проведення погашення випуску цінних паперів</w:t>
            </w:r>
          </w:p>
        </w:tc>
      </w:tr>
      <w:tr w:rsidR="004B0521" w:rsidRPr="001B4EE9" w14:paraId="46B6D6F9" w14:textId="77777777" w:rsidTr="18869DC6">
        <w:trPr>
          <w:trHeight w:val="358"/>
        </w:trPr>
        <w:tc>
          <w:tcPr>
            <w:tcW w:w="9679" w:type="dxa"/>
            <w:gridSpan w:val="3"/>
          </w:tcPr>
          <w:p w14:paraId="4D40B6EF" w14:textId="77777777" w:rsidR="004B0521" w:rsidRPr="001B4EE9" w:rsidRDefault="004B0521" w:rsidP="004B0521">
            <w:pPr>
              <w:pStyle w:val="a3"/>
              <w:ind w:right="-81"/>
              <w:rPr>
                <w:rFonts w:ascii="Roboto" w:hAnsi="Roboto"/>
                <w:b/>
                <w:sz w:val="20"/>
                <w:lang w:val="uk-UA"/>
              </w:rPr>
            </w:pPr>
            <w:r w:rsidRPr="001B4EE9">
              <w:rPr>
                <w:rFonts w:ascii="Roboto" w:hAnsi="Roboto"/>
                <w:b/>
                <w:sz w:val="20"/>
                <w:lang w:val="uk-UA"/>
              </w:rPr>
              <w:t>1. Інформація про власника рахунку</w:t>
            </w:r>
          </w:p>
        </w:tc>
      </w:tr>
      <w:tr w:rsidR="004B0521" w:rsidRPr="001B4EE9" w14:paraId="5691CDA6" w14:textId="77777777" w:rsidTr="18869DC6">
        <w:trPr>
          <w:trHeight w:val="227"/>
        </w:trPr>
        <w:tc>
          <w:tcPr>
            <w:tcW w:w="3742" w:type="dxa"/>
          </w:tcPr>
          <w:p w14:paraId="6F61FABA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Найменування власника рахунку</w:t>
            </w:r>
          </w:p>
        </w:tc>
        <w:tc>
          <w:tcPr>
            <w:tcW w:w="5937" w:type="dxa"/>
            <w:gridSpan w:val="2"/>
          </w:tcPr>
          <w:p w14:paraId="1CDC9D78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</w:p>
        </w:tc>
      </w:tr>
      <w:tr w:rsidR="004B0521" w:rsidRPr="001B4EE9" w14:paraId="23841E5A" w14:textId="77777777" w:rsidTr="18869DC6">
        <w:trPr>
          <w:trHeight w:val="156"/>
        </w:trPr>
        <w:tc>
          <w:tcPr>
            <w:tcW w:w="3742" w:type="dxa"/>
          </w:tcPr>
          <w:p w14:paraId="328B36F7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Код за ЄДРПОУ</w:t>
            </w:r>
          </w:p>
        </w:tc>
        <w:tc>
          <w:tcPr>
            <w:tcW w:w="5937" w:type="dxa"/>
            <w:gridSpan w:val="2"/>
          </w:tcPr>
          <w:p w14:paraId="21C87D85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</w:p>
        </w:tc>
      </w:tr>
      <w:tr w:rsidR="004B0521" w:rsidRPr="001B4EE9" w14:paraId="26B7DABA" w14:textId="77777777" w:rsidTr="18869DC6">
        <w:trPr>
          <w:trHeight w:val="299"/>
        </w:trPr>
        <w:tc>
          <w:tcPr>
            <w:tcW w:w="9679" w:type="dxa"/>
            <w:gridSpan w:val="3"/>
          </w:tcPr>
          <w:p w14:paraId="1E8D1DAB" w14:textId="77777777" w:rsidR="004B0521" w:rsidRPr="001B4EE9" w:rsidRDefault="004B0521" w:rsidP="004B0521">
            <w:pPr>
              <w:jc w:val="left"/>
              <w:rPr>
                <w:rFonts w:ascii="Roboto" w:hAnsi="Roboto"/>
                <w:b/>
                <w:sz w:val="20"/>
              </w:rPr>
            </w:pPr>
            <w:r w:rsidRPr="001B4EE9">
              <w:rPr>
                <w:rFonts w:ascii="Roboto" w:hAnsi="Roboto"/>
                <w:b/>
                <w:sz w:val="20"/>
              </w:rPr>
              <w:t>Цим дає розпорядження погасити випуск цінних паперів</w:t>
            </w:r>
          </w:p>
        </w:tc>
      </w:tr>
      <w:tr w:rsidR="004B0521" w:rsidRPr="001B4EE9" w14:paraId="48545EBC" w14:textId="77777777" w:rsidTr="18869DC6">
        <w:trPr>
          <w:trHeight w:val="352"/>
        </w:trPr>
        <w:tc>
          <w:tcPr>
            <w:tcW w:w="9679" w:type="dxa"/>
            <w:gridSpan w:val="3"/>
          </w:tcPr>
          <w:p w14:paraId="764ECE7C" w14:textId="77777777" w:rsidR="004B0521" w:rsidRPr="001B4EE9" w:rsidRDefault="004B0521" w:rsidP="004B0521">
            <w:pPr>
              <w:pStyle w:val="a3"/>
              <w:ind w:right="-81"/>
              <w:rPr>
                <w:rFonts w:ascii="Roboto" w:hAnsi="Roboto"/>
                <w:b/>
                <w:sz w:val="20"/>
                <w:lang w:val="uk-UA"/>
              </w:rPr>
            </w:pPr>
            <w:r w:rsidRPr="001B4EE9">
              <w:rPr>
                <w:rFonts w:ascii="Roboto" w:hAnsi="Roboto"/>
                <w:b/>
                <w:sz w:val="20"/>
                <w:lang w:val="uk-UA"/>
              </w:rPr>
              <w:t>2. Реквізити випуску, що погашається</w:t>
            </w:r>
          </w:p>
        </w:tc>
      </w:tr>
      <w:tr w:rsidR="004B0521" w:rsidRPr="001B4EE9" w14:paraId="729501FC" w14:textId="77777777" w:rsidTr="18869DC6">
        <w:trPr>
          <w:trHeight w:val="293"/>
        </w:trPr>
        <w:tc>
          <w:tcPr>
            <w:tcW w:w="3742" w:type="dxa"/>
          </w:tcPr>
          <w:p w14:paraId="67C33D84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Реєстраційний номер випуску</w:t>
            </w:r>
            <w:r w:rsidR="0020261A" w:rsidRPr="009D3311">
              <w:rPr>
                <w:rFonts w:ascii="Roboto" w:hAnsi="Roboto"/>
                <w:sz w:val="18"/>
              </w:rPr>
              <w:t xml:space="preserve"> </w:t>
            </w:r>
          </w:p>
        </w:tc>
        <w:tc>
          <w:tcPr>
            <w:tcW w:w="5937" w:type="dxa"/>
            <w:gridSpan w:val="2"/>
          </w:tcPr>
          <w:p w14:paraId="481BEE62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</w:p>
        </w:tc>
      </w:tr>
      <w:tr w:rsidR="004B0521" w:rsidRPr="001B4EE9" w14:paraId="40EC27B4" w14:textId="77777777" w:rsidTr="18869DC6">
        <w:trPr>
          <w:trHeight w:val="293"/>
        </w:trPr>
        <w:tc>
          <w:tcPr>
            <w:tcW w:w="3742" w:type="dxa"/>
          </w:tcPr>
          <w:p w14:paraId="597A1F53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</w:rPr>
              <w:t>Міжнародний ідентифікаційний код цінних паперів ( ISIN)</w:t>
            </w:r>
          </w:p>
        </w:tc>
        <w:tc>
          <w:tcPr>
            <w:tcW w:w="5937" w:type="dxa"/>
            <w:gridSpan w:val="2"/>
          </w:tcPr>
          <w:p w14:paraId="3D1099E1" w14:textId="77777777" w:rsidR="004B0521" w:rsidRPr="001B4EE9" w:rsidRDefault="004B0521" w:rsidP="004B0521">
            <w:pPr>
              <w:rPr>
                <w:rFonts w:ascii="Roboto" w:hAnsi="Roboto"/>
                <w:sz w:val="18"/>
              </w:rPr>
            </w:pPr>
          </w:p>
        </w:tc>
      </w:tr>
      <w:tr w:rsidR="004B0521" w:rsidRPr="001B4EE9" w14:paraId="3D920639" w14:textId="77777777" w:rsidTr="18869DC6">
        <w:trPr>
          <w:trHeight w:val="378"/>
        </w:trPr>
        <w:tc>
          <w:tcPr>
            <w:tcW w:w="4839" w:type="dxa"/>
            <w:gridSpan w:val="2"/>
          </w:tcPr>
          <w:p w14:paraId="71222564" w14:textId="77777777" w:rsidR="004B0521" w:rsidRPr="001B4EE9" w:rsidRDefault="004B0521" w:rsidP="004B0521">
            <w:pPr>
              <w:pStyle w:val="a3"/>
              <w:ind w:right="-81"/>
              <w:rPr>
                <w:rFonts w:ascii="Roboto" w:hAnsi="Roboto"/>
                <w:b/>
                <w:sz w:val="20"/>
                <w:lang w:val="uk-UA"/>
              </w:rPr>
            </w:pPr>
            <w:r w:rsidRPr="001B4EE9">
              <w:rPr>
                <w:rFonts w:ascii="Roboto" w:hAnsi="Roboto"/>
                <w:b/>
                <w:sz w:val="20"/>
                <w:lang w:val="uk-UA"/>
              </w:rPr>
              <w:t xml:space="preserve">3. Дата початку погашення </w:t>
            </w:r>
          </w:p>
        </w:tc>
        <w:tc>
          <w:tcPr>
            <w:tcW w:w="4840" w:type="dxa"/>
          </w:tcPr>
          <w:p w14:paraId="46015E78" w14:textId="77777777" w:rsidR="004B0521" w:rsidRPr="001B4EE9" w:rsidRDefault="004B0521" w:rsidP="004B0521">
            <w:pPr>
              <w:pStyle w:val="a3"/>
              <w:ind w:right="-81"/>
              <w:rPr>
                <w:rFonts w:ascii="Roboto" w:hAnsi="Roboto"/>
                <w:b/>
                <w:sz w:val="20"/>
                <w:lang w:val="uk-UA"/>
              </w:rPr>
            </w:pPr>
          </w:p>
        </w:tc>
      </w:tr>
      <w:tr w:rsidR="004B0521" w:rsidRPr="001B4EE9" w14:paraId="61DFF9F7" w14:textId="77777777" w:rsidTr="18869DC6">
        <w:trPr>
          <w:trHeight w:val="593"/>
        </w:trPr>
        <w:tc>
          <w:tcPr>
            <w:tcW w:w="4839" w:type="dxa"/>
            <w:gridSpan w:val="2"/>
          </w:tcPr>
          <w:p w14:paraId="26059060" w14:textId="11DCD2AB" w:rsidR="004B0521" w:rsidRPr="001B4EE9" w:rsidRDefault="00DC53B0" w:rsidP="00DC53B0">
            <w:pPr>
              <w:pStyle w:val="a3"/>
              <w:ind w:right="-81"/>
              <w:rPr>
                <w:rFonts w:ascii="Roboto" w:hAnsi="Roboto"/>
                <w:b/>
                <w:bCs/>
                <w:sz w:val="20"/>
                <w:lang w:val="uk-UA"/>
              </w:rPr>
            </w:pPr>
            <w:r>
              <w:rPr>
                <w:rFonts w:ascii="Roboto" w:hAnsi="Roboto"/>
                <w:b/>
                <w:bCs/>
                <w:sz w:val="20"/>
                <w:lang w:val="uk-UA"/>
              </w:rPr>
              <w:t>4. Термін</w:t>
            </w:r>
            <w:r w:rsidR="2664C30B" w:rsidRPr="18869DC6">
              <w:rPr>
                <w:rFonts w:ascii="Roboto" w:hAnsi="Roboto"/>
                <w:b/>
                <w:bCs/>
                <w:sz w:val="20"/>
                <w:lang w:val="uk-UA"/>
              </w:rPr>
              <w:t xml:space="preserve"> виплат щодо цінних паперів, що погашаються</w:t>
            </w:r>
          </w:p>
        </w:tc>
        <w:tc>
          <w:tcPr>
            <w:tcW w:w="4840" w:type="dxa"/>
          </w:tcPr>
          <w:p w14:paraId="3E807A48" w14:textId="77777777" w:rsidR="004B0521" w:rsidRPr="001B4EE9" w:rsidRDefault="004B0521" w:rsidP="004B0521">
            <w:pPr>
              <w:pStyle w:val="a3"/>
              <w:ind w:right="-81"/>
              <w:rPr>
                <w:rFonts w:ascii="Roboto" w:hAnsi="Roboto"/>
                <w:b/>
                <w:sz w:val="20"/>
                <w:lang w:val="uk-UA"/>
              </w:rPr>
            </w:pPr>
          </w:p>
        </w:tc>
      </w:tr>
    </w:tbl>
    <w:p w14:paraId="68856274" w14:textId="77777777" w:rsidR="004B0521" w:rsidRPr="001B4EE9" w:rsidRDefault="004B0521" w:rsidP="004B0521">
      <w:pPr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Цим розпорядженням емітент дає згоду на зарахування погашених цінних паперів на рахунок в цінних паперах емітента в Центральному депозитарії.</w:t>
      </w:r>
    </w:p>
    <w:p w14:paraId="601EE14B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</w:p>
    <w:tbl>
      <w:tblPr>
        <w:tblW w:w="1026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3352"/>
        <w:gridCol w:w="3312"/>
        <w:gridCol w:w="3596"/>
      </w:tblGrid>
      <w:tr w:rsidR="004B0521" w:rsidRPr="001B4EE9" w14:paraId="27B7CFB7" w14:textId="77777777" w:rsidTr="00EB335C">
        <w:trPr>
          <w:cantSplit/>
          <w:trHeight w:val="293"/>
        </w:trPr>
        <w:tc>
          <w:tcPr>
            <w:tcW w:w="3352" w:type="dxa"/>
          </w:tcPr>
          <w:p w14:paraId="1BB5DC54" w14:textId="77777777" w:rsidR="004B0521" w:rsidRPr="001B4EE9" w:rsidRDefault="004B0521" w:rsidP="004B0521">
            <w:pPr>
              <w:pBdr>
                <w:bottom w:val="single" w:sz="12" w:space="1" w:color="auto"/>
              </w:pBdr>
              <w:shd w:val="clear" w:color="auto" w:fill="D9D9D9"/>
              <w:rPr>
                <w:rFonts w:ascii="Roboto" w:hAnsi="Roboto" w:cs="Tahoma"/>
                <w:sz w:val="20"/>
                <w:u w:val="single"/>
              </w:rPr>
            </w:pPr>
          </w:p>
          <w:p w14:paraId="2AD25371" w14:textId="77777777" w:rsidR="004B0521" w:rsidRPr="001B4EE9" w:rsidRDefault="004B0521" w:rsidP="004B0521">
            <w:pPr>
              <w:pBdr>
                <w:bottom w:val="single" w:sz="12" w:space="1" w:color="auto"/>
              </w:pBdr>
              <w:shd w:val="clear" w:color="auto" w:fill="D9D9D9"/>
              <w:rPr>
                <w:rFonts w:ascii="Roboto" w:hAnsi="Roboto" w:cs="Tahoma"/>
                <w:sz w:val="20"/>
                <w:u w:val="single"/>
              </w:rPr>
            </w:pPr>
          </w:p>
          <w:p w14:paraId="61D7D01E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 w:cs="Tahoma"/>
                <w:b/>
                <w:i/>
                <w:sz w:val="18"/>
                <w:szCs w:val="18"/>
              </w:rPr>
              <w:t>Розпорядник рахунку (Посада)</w:t>
            </w:r>
          </w:p>
        </w:tc>
        <w:tc>
          <w:tcPr>
            <w:tcW w:w="3312" w:type="dxa"/>
          </w:tcPr>
          <w:p w14:paraId="2F580656" w14:textId="77777777" w:rsidR="004B0521" w:rsidRPr="001B4EE9" w:rsidRDefault="004B0521" w:rsidP="004B0521">
            <w:pPr>
              <w:pBdr>
                <w:bottom w:val="single" w:sz="12" w:space="1" w:color="auto"/>
              </w:pBdr>
              <w:rPr>
                <w:rFonts w:ascii="Roboto" w:hAnsi="Roboto" w:cs="Tahoma"/>
                <w:sz w:val="20"/>
                <w:u w:val="single"/>
              </w:rPr>
            </w:pPr>
          </w:p>
          <w:p w14:paraId="5EF7D93F" w14:textId="77777777" w:rsidR="004B0521" w:rsidRPr="001B4EE9" w:rsidRDefault="004B0521" w:rsidP="004B0521">
            <w:pPr>
              <w:pBdr>
                <w:bottom w:val="single" w:sz="12" w:space="1" w:color="auto"/>
              </w:pBdr>
              <w:shd w:val="clear" w:color="auto" w:fill="D9D9D9"/>
              <w:rPr>
                <w:rFonts w:ascii="Roboto" w:hAnsi="Roboto" w:cs="Tahoma"/>
                <w:sz w:val="20"/>
                <w:u w:val="single"/>
              </w:rPr>
            </w:pPr>
          </w:p>
          <w:p w14:paraId="65563514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 w:cs="Tahoma"/>
                <w:i/>
                <w:sz w:val="18"/>
                <w:szCs w:val="18"/>
              </w:rPr>
              <w:t>підпис</w:t>
            </w:r>
          </w:p>
        </w:tc>
        <w:tc>
          <w:tcPr>
            <w:tcW w:w="3596" w:type="dxa"/>
          </w:tcPr>
          <w:p w14:paraId="373F2F63" w14:textId="77777777" w:rsidR="004B0521" w:rsidRPr="001B4EE9" w:rsidRDefault="004B0521" w:rsidP="004B0521">
            <w:pPr>
              <w:pBdr>
                <w:bottom w:val="single" w:sz="12" w:space="1" w:color="auto"/>
              </w:pBdr>
              <w:rPr>
                <w:rFonts w:ascii="Roboto" w:hAnsi="Roboto" w:cs="Tahoma"/>
                <w:sz w:val="20"/>
                <w:u w:val="single"/>
              </w:rPr>
            </w:pPr>
          </w:p>
          <w:p w14:paraId="0E09AAC1" w14:textId="77777777" w:rsidR="004B0521" w:rsidRPr="001B4EE9" w:rsidRDefault="004B0521" w:rsidP="004B0521">
            <w:pPr>
              <w:pBdr>
                <w:bottom w:val="single" w:sz="12" w:space="1" w:color="auto"/>
              </w:pBdr>
              <w:shd w:val="clear" w:color="auto" w:fill="D9D9D9"/>
              <w:rPr>
                <w:rFonts w:ascii="Roboto" w:hAnsi="Roboto" w:cs="Tahoma"/>
                <w:sz w:val="20"/>
                <w:u w:val="single"/>
              </w:rPr>
            </w:pPr>
          </w:p>
          <w:p w14:paraId="23E87406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 w:cs="Tahoma"/>
                <w:i/>
                <w:sz w:val="18"/>
                <w:szCs w:val="18"/>
              </w:rPr>
              <w:t>П.І.Б.</w:t>
            </w:r>
          </w:p>
        </w:tc>
      </w:tr>
      <w:tr w:rsidR="004B0521" w:rsidRPr="001B4EE9" w14:paraId="1DADF2E1" w14:textId="77777777" w:rsidTr="00EB335C">
        <w:trPr>
          <w:cantSplit/>
          <w:trHeight w:val="293"/>
        </w:trPr>
        <w:tc>
          <w:tcPr>
            <w:tcW w:w="3352" w:type="dxa"/>
          </w:tcPr>
          <w:p w14:paraId="51A86889" w14:textId="77777777" w:rsidR="004B0521" w:rsidRPr="001B4EE9" w:rsidRDefault="004B0521" w:rsidP="004B0521">
            <w:pPr>
              <w:rPr>
                <w:rFonts w:ascii="Roboto" w:hAnsi="Roboto" w:cs="Tahoma"/>
                <w:sz w:val="20"/>
                <w:u w:val="single"/>
              </w:rPr>
            </w:pPr>
          </w:p>
        </w:tc>
        <w:tc>
          <w:tcPr>
            <w:tcW w:w="3312" w:type="dxa"/>
            <w:tcBorders>
              <w:left w:val="nil"/>
            </w:tcBorders>
            <w:shd w:val="clear" w:color="auto" w:fill="D9D9D9"/>
          </w:tcPr>
          <w:p w14:paraId="44BF2D6E" w14:textId="77777777" w:rsidR="004B0521" w:rsidRPr="001B4EE9" w:rsidRDefault="004B0521" w:rsidP="004B0521">
            <w:pPr>
              <w:jc w:val="center"/>
              <w:rPr>
                <w:rFonts w:ascii="Roboto" w:hAnsi="Roboto" w:cs="Tahoma"/>
                <w:sz w:val="20"/>
              </w:rPr>
            </w:pPr>
          </w:p>
          <w:p w14:paraId="753EB0BF" w14:textId="77777777" w:rsidR="004B0521" w:rsidRPr="001B4EE9" w:rsidRDefault="004B0521" w:rsidP="004B0521">
            <w:pPr>
              <w:jc w:val="center"/>
              <w:rPr>
                <w:rFonts w:ascii="Roboto" w:hAnsi="Roboto" w:cs="Tahoma"/>
                <w:sz w:val="20"/>
              </w:rPr>
            </w:pPr>
          </w:p>
          <w:p w14:paraId="010F7CC9" w14:textId="77777777" w:rsidR="004B0521" w:rsidRPr="001B4EE9" w:rsidRDefault="004B0521" w:rsidP="004B0521">
            <w:pPr>
              <w:jc w:val="center"/>
              <w:rPr>
                <w:rFonts w:ascii="Roboto" w:hAnsi="Roboto" w:cs="Tahoma"/>
                <w:sz w:val="20"/>
                <w:u w:val="single"/>
              </w:rPr>
            </w:pPr>
            <w:r w:rsidRPr="001B4EE9">
              <w:rPr>
                <w:rFonts w:ascii="Roboto" w:hAnsi="Roboto" w:cs="Tahoma"/>
                <w:i/>
                <w:sz w:val="18"/>
                <w:szCs w:val="18"/>
              </w:rPr>
              <w:t>М.П.</w:t>
            </w:r>
          </w:p>
        </w:tc>
        <w:tc>
          <w:tcPr>
            <w:tcW w:w="3596" w:type="dxa"/>
          </w:tcPr>
          <w:p w14:paraId="4A32E5FD" w14:textId="77777777" w:rsidR="004B0521" w:rsidRPr="001B4EE9" w:rsidRDefault="004B0521" w:rsidP="004B0521">
            <w:pPr>
              <w:rPr>
                <w:rFonts w:ascii="Roboto" w:hAnsi="Roboto" w:cs="Tahoma"/>
                <w:sz w:val="20"/>
                <w:u w:val="single"/>
              </w:rPr>
            </w:pPr>
          </w:p>
        </w:tc>
      </w:tr>
    </w:tbl>
    <w:p w14:paraId="354B6A1F" w14:textId="77777777" w:rsidR="004B0521" w:rsidRPr="001B4EE9" w:rsidRDefault="004B0521" w:rsidP="004B0521">
      <w:pPr>
        <w:rPr>
          <w:rFonts w:ascii="Roboto" w:hAnsi="Roboto"/>
          <w:b/>
          <w:sz w:val="20"/>
        </w:rPr>
      </w:pPr>
    </w:p>
    <w:p w14:paraId="593D7FCE" w14:textId="77777777" w:rsidR="00B26097" w:rsidRPr="001B4EE9" w:rsidRDefault="00B26097" w:rsidP="004B0521">
      <w:pPr>
        <w:rPr>
          <w:rFonts w:ascii="Roboto" w:hAnsi="Roboto"/>
          <w:b/>
          <w:sz w:val="20"/>
        </w:rPr>
      </w:pPr>
    </w:p>
    <w:p w14:paraId="275CF3BB" w14:textId="77777777" w:rsidR="00B26097" w:rsidRPr="001B4EE9" w:rsidRDefault="00B26097" w:rsidP="004B0521">
      <w:pPr>
        <w:rPr>
          <w:rFonts w:ascii="Roboto" w:hAnsi="Roboto"/>
          <w:b/>
          <w:sz w:val="20"/>
        </w:rPr>
      </w:pPr>
    </w:p>
    <w:p w14:paraId="2932EC92" w14:textId="77777777" w:rsidR="004B0521" w:rsidRPr="001B4EE9" w:rsidRDefault="004B0521" w:rsidP="004B0521">
      <w:pPr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>Для заповнення персоналом Центрального депозитарію</w:t>
      </w:r>
    </w:p>
    <w:p w14:paraId="21AA778E" w14:textId="77777777" w:rsidR="004B0521" w:rsidRPr="001B4EE9" w:rsidRDefault="004B0521" w:rsidP="004B0521">
      <w:pPr>
        <w:rPr>
          <w:rFonts w:ascii="Roboto" w:hAnsi="Roboto"/>
          <w:b/>
          <w:sz w:val="18"/>
          <w:szCs w:val="18"/>
        </w:rPr>
      </w:pPr>
    </w:p>
    <w:tbl>
      <w:tblPr>
        <w:tblW w:w="97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7"/>
        <w:gridCol w:w="1843"/>
        <w:gridCol w:w="3391"/>
        <w:gridCol w:w="2183"/>
      </w:tblGrid>
      <w:tr w:rsidR="004B0521" w:rsidRPr="001B4EE9" w14:paraId="30FF9977" w14:textId="77777777" w:rsidTr="00EB335C">
        <w:trPr>
          <w:cantSplit/>
          <w:trHeight w:val="366"/>
        </w:trPr>
        <w:tc>
          <w:tcPr>
            <w:tcW w:w="2297" w:type="dxa"/>
          </w:tcPr>
          <w:p w14:paraId="23B94640" w14:textId="77777777" w:rsidR="004B0521" w:rsidRPr="001B4EE9" w:rsidRDefault="004B0521" w:rsidP="004B0521">
            <w:pPr>
              <w:snapToGrid w:val="0"/>
              <w:jc w:val="left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 xml:space="preserve">Дата прийняття до виконання/ відмови у виконанні </w:t>
            </w:r>
          </w:p>
        </w:tc>
        <w:tc>
          <w:tcPr>
            <w:tcW w:w="1843" w:type="dxa"/>
          </w:tcPr>
          <w:p w14:paraId="15C8B98E" w14:textId="77777777" w:rsidR="004B0521" w:rsidRPr="001B4EE9" w:rsidRDefault="004B0521" w:rsidP="004B0521">
            <w:pPr>
              <w:rPr>
                <w:rFonts w:ascii="Roboto" w:hAnsi="Roboto"/>
                <w:sz w:val="21"/>
              </w:rPr>
            </w:pPr>
          </w:p>
        </w:tc>
        <w:tc>
          <w:tcPr>
            <w:tcW w:w="3391" w:type="dxa"/>
            <w:vAlign w:val="bottom"/>
          </w:tcPr>
          <w:p w14:paraId="508327D2" w14:textId="77777777" w:rsidR="004B0521" w:rsidRPr="001B4EE9" w:rsidRDefault="004B0521" w:rsidP="004B0521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2183" w:type="dxa"/>
            <w:vAlign w:val="bottom"/>
          </w:tcPr>
          <w:p w14:paraId="529B75B6" w14:textId="77777777" w:rsidR="004B0521" w:rsidRPr="001B4EE9" w:rsidRDefault="004B0521" w:rsidP="004B0521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  <w:tr w:rsidR="00B26097" w:rsidRPr="001B4EE9" w14:paraId="55CB8E7B" w14:textId="77777777" w:rsidTr="00EB335C">
        <w:trPr>
          <w:cantSplit/>
          <w:trHeight w:val="366"/>
        </w:trPr>
        <w:tc>
          <w:tcPr>
            <w:tcW w:w="2297" w:type="dxa"/>
          </w:tcPr>
          <w:p w14:paraId="737057A0" w14:textId="4BE9CFC9" w:rsidR="00B26097" w:rsidRPr="001B4EE9" w:rsidRDefault="00B26097" w:rsidP="00B26097">
            <w:pPr>
              <w:snapToGrid w:val="0"/>
              <w:jc w:val="left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Дата виконання розпорядження</w:t>
            </w:r>
          </w:p>
        </w:tc>
        <w:tc>
          <w:tcPr>
            <w:tcW w:w="1843" w:type="dxa"/>
          </w:tcPr>
          <w:p w14:paraId="37DE9268" w14:textId="77777777" w:rsidR="00B26097" w:rsidRPr="001B4EE9" w:rsidRDefault="00B26097" w:rsidP="00B26097">
            <w:pPr>
              <w:rPr>
                <w:rFonts w:ascii="Roboto" w:hAnsi="Roboto"/>
                <w:sz w:val="21"/>
              </w:rPr>
            </w:pPr>
          </w:p>
        </w:tc>
        <w:tc>
          <w:tcPr>
            <w:tcW w:w="3391" w:type="dxa"/>
            <w:vAlign w:val="bottom"/>
          </w:tcPr>
          <w:p w14:paraId="70A36E3B" w14:textId="63D54256" w:rsidR="00B26097" w:rsidRPr="001B4EE9" w:rsidRDefault="00B26097" w:rsidP="00B26097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2183" w:type="dxa"/>
            <w:vAlign w:val="bottom"/>
          </w:tcPr>
          <w:p w14:paraId="48C8AE17" w14:textId="075EC1CD" w:rsidR="00B26097" w:rsidRPr="001B4EE9" w:rsidRDefault="00B26097" w:rsidP="00B26097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</w:tbl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