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962"/>
      </w:tblGrid>
      <w:tr w:rsidR="00813899" w:rsidRPr="00714104" w:rsidTr="00D51FF1">
        <w:tc>
          <w:tcPr>
            <w:tcW w:w="4677" w:type="dxa"/>
          </w:tcPr>
          <w:p w:rsidR="00813899" w:rsidRPr="00714104" w:rsidRDefault="00813899" w:rsidP="00087144">
            <w:pPr>
              <w:rPr>
                <w:rFonts w:ascii="Roboto" w:hAnsi="Roboto"/>
                <w:szCs w:val="22"/>
              </w:rPr>
            </w:pPr>
            <w:bookmarkStart w:id="0" w:name="_GoBack"/>
            <w:bookmarkEnd w:id="0"/>
          </w:p>
          <w:p w:rsidR="00813899" w:rsidRPr="00714104" w:rsidRDefault="00813899" w:rsidP="00087144">
            <w:pPr>
              <w:rPr>
                <w:rFonts w:ascii="Roboto" w:hAnsi="Roboto"/>
                <w:szCs w:val="22"/>
              </w:rPr>
            </w:pPr>
          </w:p>
          <w:p w:rsidR="00813899" w:rsidRPr="00714104" w:rsidRDefault="00813899" w:rsidP="00087144">
            <w:pPr>
              <w:rPr>
                <w:rFonts w:ascii="Roboto" w:hAnsi="Roboto"/>
                <w:szCs w:val="22"/>
              </w:rPr>
            </w:pPr>
          </w:p>
        </w:tc>
        <w:tc>
          <w:tcPr>
            <w:tcW w:w="4962" w:type="dxa"/>
          </w:tcPr>
          <w:p w:rsidR="00813899" w:rsidRPr="00714104" w:rsidRDefault="00813899" w:rsidP="00087144">
            <w:pPr>
              <w:jc w:val="right"/>
              <w:rPr>
                <w:rFonts w:ascii="Roboto" w:hAnsi="Roboto"/>
                <w:b/>
                <w:szCs w:val="22"/>
                <w:u w:val="single"/>
              </w:rPr>
            </w:pPr>
            <w:r w:rsidRPr="00714104">
              <w:rPr>
                <w:rFonts w:ascii="Roboto" w:hAnsi="Roboto"/>
                <w:b/>
                <w:sz w:val="22"/>
                <w:szCs w:val="22"/>
                <w:u w:val="single"/>
              </w:rPr>
              <w:t>Додаток №15</w:t>
            </w:r>
            <w:r w:rsidR="00D51FF1">
              <w:rPr>
                <w:rFonts w:ascii="Roboto" w:hAnsi="Roboto"/>
                <w:b/>
                <w:sz w:val="22"/>
                <w:szCs w:val="22"/>
                <w:u w:val="single"/>
                <w:lang w:val="en-US"/>
              </w:rPr>
              <w:t>A</w:t>
            </w:r>
            <w:r w:rsidRPr="00714104">
              <w:rPr>
                <w:rFonts w:ascii="Roboto" w:hAnsi="Roboto"/>
                <w:b/>
                <w:sz w:val="22"/>
                <w:szCs w:val="22"/>
                <w:u w:val="single"/>
              </w:rPr>
              <w:t xml:space="preserve">       </w:t>
            </w:r>
          </w:p>
          <w:p w:rsidR="00813899" w:rsidRPr="00714104" w:rsidRDefault="00813899" w:rsidP="00087144">
            <w:pPr>
              <w:ind w:left="1808"/>
              <w:jc w:val="right"/>
              <w:rPr>
                <w:rFonts w:ascii="Roboto" w:hAnsi="Roboto"/>
                <w:sz w:val="18"/>
                <w:szCs w:val="18"/>
              </w:rPr>
            </w:pPr>
            <w:r w:rsidRPr="00714104">
              <w:rPr>
                <w:rFonts w:ascii="Roboto" w:hAnsi="Roboto"/>
                <w:i/>
                <w:sz w:val="18"/>
                <w:szCs w:val="18"/>
              </w:rPr>
              <w:t>до Регламенту провадження депозитарної діяльності ЦД</w:t>
            </w:r>
          </w:p>
        </w:tc>
      </w:tr>
    </w:tbl>
    <w:p w:rsidR="00813899" w:rsidRPr="00714104" w:rsidRDefault="00813899" w:rsidP="00813899">
      <w:pPr>
        <w:jc w:val="center"/>
        <w:rPr>
          <w:rFonts w:ascii="Roboto" w:hAnsi="Roboto"/>
          <w:i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148"/>
        <w:gridCol w:w="4741"/>
      </w:tblGrid>
      <w:tr w:rsidR="00813899" w:rsidRPr="00714104" w:rsidTr="00087144">
        <w:trPr>
          <w:cantSplit/>
        </w:trPr>
        <w:tc>
          <w:tcPr>
            <w:tcW w:w="5148" w:type="dxa"/>
          </w:tcPr>
          <w:p w:rsidR="00813899" w:rsidRPr="00714104" w:rsidRDefault="00813899" w:rsidP="00087144">
            <w:pPr>
              <w:rPr>
                <w:rFonts w:ascii="Roboto" w:hAnsi="Roboto"/>
              </w:rPr>
            </w:pPr>
            <w:r w:rsidRPr="00714104">
              <w:rPr>
                <w:rFonts w:ascii="Roboto" w:hAnsi="Roboto"/>
                <w:sz w:val="22"/>
              </w:rPr>
              <w:t xml:space="preserve">Вих. № ______________ </w:t>
            </w:r>
          </w:p>
          <w:p w:rsidR="00813899" w:rsidRPr="00714104" w:rsidRDefault="00813899" w:rsidP="00087144">
            <w:pPr>
              <w:rPr>
                <w:rFonts w:ascii="Roboto" w:hAnsi="Roboto"/>
              </w:rPr>
            </w:pPr>
            <w:r w:rsidRPr="00714104">
              <w:rPr>
                <w:rFonts w:ascii="Roboto" w:hAnsi="Roboto"/>
                <w:sz w:val="22"/>
              </w:rPr>
              <w:t>від _______________ 20 __ р.</w:t>
            </w:r>
          </w:p>
        </w:tc>
        <w:tc>
          <w:tcPr>
            <w:tcW w:w="4741" w:type="dxa"/>
          </w:tcPr>
          <w:p w:rsidR="00813899" w:rsidRPr="00714104" w:rsidRDefault="00813899" w:rsidP="00087144">
            <w:pPr>
              <w:jc w:val="right"/>
              <w:rPr>
                <w:rFonts w:ascii="Roboto" w:hAnsi="Roboto"/>
                <w:b/>
              </w:rPr>
            </w:pPr>
            <w:r w:rsidRPr="00714104">
              <w:rPr>
                <w:rFonts w:ascii="Roboto" w:hAnsi="Roboto"/>
                <w:sz w:val="22"/>
                <w:szCs w:val="22"/>
              </w:rPr>
              <w:t xml:space="preserve"> </w:t>
            </w:r>
          </w:p>
        </w:tc>
      </w:tr>
    </w:tbl>
    <w:p w:rsidR="00813899" w:rsidRPr="00714104" w:rsidRDefault="00813899" w:rsidP="00813899">
      <w:pPr>
        <w:rPr>
          <w:rFonts w:ascii="Roboto" w:hAnsi="Roboto"/>
        </w:rPr>
      </w:pPr>
    </w:p>
    <w:p w:rsidR="00813899" w:rsidRPr="00714104" w:rsidRDefault="00813899" w:rsidP="00813899">
      <w:pPr>
        <w:jc w:val="center"/>
        <w:rPr>
          <w:rFonts w:ascii="Roboto" w:hAnsi="Roboto"/>
          <w:b/>
        </w:rPr>
      </w:pPr>
      <w:r w:rsidRPr="00714104">
        <w:rPr>
          <w:rFonts w:ascii="Roboto" w:hAnsi="Roboto"/>
          <w:b/>
        </w:rPr>
        <w:t>РОЗПОРЯДЖЕННЯ</w:t>
      </w:r>
    </w:p>
    <w:p w:rsidR="00813899" w:rsidRDefault="00813899" w:rsidP="00813899">
      <w:pPr>
        <w:jc w:val="center"/>
        <w:rPr>
          <w:rFonts w:ascii="Roboto" w:hAnsi="Roboto"/>
          <w:b/>
          <w:sz w:val="22"/>
          <w:szCs w:val="22"/>
        </w:rPr>
      </w:pPr>
      <w:r w:rsidRPr="00714104">
        <w:rPr>
          <w:rFonts w:ascii="Roboto" w:hAnsi="Roboto"/>
          <w:b/>
          <w:sz w:val="22"/>
          <w:szCs w:val="22"/>
        </w:rPr>
        <w:t>щодо перерахування коштів</w:t>
      </w:r>
    </w:p>
    <w:p w:rsidR="00104A83" w:rsidRDefault="00104A83" w:rsidP="00813899">
      <w:pPr>
        <w:jc w:val="center"/>
        <w:rPr>
          <w:rFonts w:ascii="Roboto" w:hAnsi="Roboto"/>
          <w:b/>
          <w:sz w:val="22"/>
          <w:szCs w:val="22"/>
        </w:rPr>
      </w:pPr>
    </w:p>
    <w:p w:rsidR="00D51FF1" w:rsidRDefault="00D51FF1" w:rsidP="00D51FF1">
      <w:pPr>
        <w:ind w:firstLine="709"/>
        <w:jc w:val="center"/>
        <w:rPr>
          <w:rFonts w:ascii="Roboto" w:hAnsi="Roboto"/>
          <w:b/>
          <w:sz w:val="22"/>
          <w:szCs w:val="22"/>
        </w:rPr>
      </w:pPr>
      <w:r w:rsidRPr="00E73EC7">
        <w:rPr>
          <w:rFonts w:ascii="Roboto" w:hAnsi="Roboto"/>
          <w:b/>
          <w:sz w:val="22"/>
          <w:szCs w:val="22"/>
        </w:rPr>
        <w:t>Прошу перерахувати кошти за вирахуванням суми комісії банку на рахунок</w:t>
      </w:r>
    </w:p>
    <w:p w:rsidR="00D51FF1" w:rsidRDefault="00D51FF1" w:rsidP="00D51FF1">
      <w:pPr>
        <w:ind w:firstLine="709"/>
        <w:jc w:val="center"/>
        <w:rPr>
          <w:rFonts w:ascii="Roboto" w:hAnsi="Roboto"/>
          <w:b/>
          <w:sz w:val="22"/>
          <w:szCs w:val="22"/>
        </w:rPr>
      </w:pPr>
      <w:r w:rsidRPr="00E73EC7">
        <w:rPr>
          <w:rFonts w:ascii="Roboto" w:hAnsi="Roboto"/>
          <w:b/>
          <w:sz w:val="22"/>
          <w:szCs w:val="22"/>
        </w:rPr>
        <w:t xml:space="preserve"> депозитарної установи за зазначеними реквізитами</w:t>
      </w:r>
      <w:r w:rsidRPr="001B4EE9">
        <w:rPr>
          <w:rFonts w:ascii="Roboto" w:hAnsi="Roboto"/>
          <w:b/>
          <w:sz w:val="22"/>
          <w:szCs w:val="22"/>
        </w:rPr>
        <w:t>:</w:t>
      </w:r>
    </w:p>
    <w:p w:rsidR="00D51FF1" w:rsidRPr="001B4EE9" w:rsidRDefault="00D51FF1" w:rsidP="00D51FF1">
      <w:pPr>
        <w:ind w:firstLine="709"/>
        <w:jc w:val="center"/>
        <w:rPr>
          <w:rFonts w:ascii="Roboto" w:hAnsi="Roboto"/>
          <w:b/>
          <w:sz w:val="22"/>
          <w:szCs w:val="22"/>
        </w:rPr>
      </w:pPr>
    </w:p>
    <w:tbl>
      <w:tblPr>
        <w:tblW w:w="10070" w:type="dxa"/>
        <w:tblInd w:w="-299" w:type="dxa"/>
        <w:tblLook w:val="04A0" w:firstRow="1" w:lastRow="0" w:firstColumn="1" w:lastColumn="0" w:noHBand="0" w:noVBand="1"/>
      </w:tblPr>
      <w:tblGrid>
        <w:gridCol w:w="5246"/>
        <w:gridCol w:w="4824"/>
      </w:tblGrid>
      <w:tr w:rsidR="00D51FF1" w:rsidRPr="00E73EC7" w:rsidTr="003C51B9">
        <w:trPr>
          <w:trHeight w:val="5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Найменування депозитарної установи українською мовою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Найменування депозитарної установи англійською мовою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Код за ЄДРПОУ депозитарної установи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Реквізити депозитарного договору (№.. від …)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Адреса депозитарної установи англійською мовою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Розрахунковий рахунок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Найменування банка отримувача англійською мовою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SWIFT банку отримувача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Адреса банка отримувача англійською мовою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 xml:space="preserve">CORRESPONDENT BANK </w:t>
            </w:r>
            <w:r w:rsidRPr="00E73EC7">
              <w:rPr>
                <w:rFonts w:ascii="Roboto" w:hAnsi="Roboto"/>
                <w:sz w:val="20"/>
              </w:rPr>
              <w:br/>
              <w:t>Найменування банка-кореспондента англійською мовою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BANK address</w:t>
            </w:r>
            <w:r w:rsidRPr="00E73EC7">
              <w:rPr>
                <w:rFonts w:ascii="Roboto" w:hAnsi="Roboto"/>
                <w:sz w:val="20"/>
              </w:rPr>
              <w:br/>
              <w:t>Найменування банка-кореспондента англійською мовою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SWIFT банка-кореспондента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CORRESPONDENT ACCOUNT</w:t>
            </w:r>
            <w:r w:rsidRPr="00E73EC7">
              <w:rPr>
                <w:rFonts w:ascii="Roboto" w:hAnsi="Roboto"/>
                <w:sz w:val="20"/>
              </w:rPr>
              <w:br/>
              <w:t>Кореспондентський рахунок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Загальна сума до перерахування: цифрами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Загальна сума до перерахування: словами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Валюта</w:t>
            </w:r>
          </w:p>
        </w:tc>
        <w:tc>
          <w:tcPr>
            <w:tcW w:w="48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68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b/>
                <w:bCs/>
                <w:sz w:val="20"/>
              </w:rPr>
            </w:pPr>
            <w:r w:rsidRPr="00E73EC7">
              <w:rPr>
                <w:rFonts w:ascii="Roboto" w:hAnsi="Roboto"/>
                <w:b/>
                <w:bCs/>
                <w:sz w:val="20"/>
                <w:u w:val="single"/>
              </w:rPr>
              <w:t>Інформація в розрізі виплат</w:t>
            </w:r>
            <w:r w:rsidRPr="00E73EC7">
              <w:rPr>
                <w:rFonts w:ascii="Roboto" w:hAnsi="Roboto"/>
                <w:b/>
                <w:bCs/>
                <w:sz w:val="20"/>
              </w:rPr>
              <w:br/>
            </w:r>
            <w:r w:rsidRPr="00E73EC7">
              <w:rPr>
                <w:rFonts w:ascii="Roboto" w:hAnsi="Roboto"/>
                <w:i/>
                <w:iCs/>
                <w:sz w:val="20"/>
              </w:rPr>
              <w:t>заповнюється за кожною виплатою, отримання коштів за якою було відтерміновано протягом року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b/>
                <w:bCs/>
                <w:sz w:val="20"/>
              </w:rPr>
            </w:pPr>
            <w:r w:rsidRPr="00E73EC7">
              <w:rPr>
                <w:rFonts w:ascii="Roboto" w:hAnsi="Roboto"/>
                <w:b/>
                <w:bCs/>
                <w:sz w:val="20"/>
              </w:rPr>
              <w:t>Виплата 1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1124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Тип події</w:t>
            </w:r>
            <w:r w:rsidRPr="00E73EC7">
              <w:rPr>
                <w:rFonts w:ascii="Roboto" w:hAnsi="Roboto"/>
                <w:sz w:val="20"/>
              </w:rPr>
              <w:br/>
            </w:r>
            <w:r w:rsidRPr="00E73EC7">
              <w:rPr>
                <w:rFonts w:ascii="Roboto" w:hAnsi="Roboto"/>
                <w:i/>
                <w:iCs/>
                <w:sz w:val="20"/>
                <w:u w:val="single"/>
              </w:rPr>
              <w:t>обрати необхідне:</w:t>
            </w:r>
            <w:r w:rsidRPr="00E73EC7">
              <w:rPr>
                <w:rFonts w:ascii="Roboto" w:hAnsi="Roboto"/>
                <w:sz w:val="20"/>
              </w:rPr>
              <w:br/>
              <w:t>- виплата купонного доходу</w:t>
            </w:r>
            <w:r w:rsidRPr="00E73EC7">
              <w:rPr>
                <w:rFonts w:ascii="Roboto" w:hAnsi="Roboto"/>
                <w:sz w:val="20"/>
              </w:rPr>
              <w:br/>
              <w:t>- виплата дивідендів</w:t>
            </w:r>
            <w:r w:rsidRPr="00E73EC7">
              <w:rPr>
                <w:rFonts w:ascii="Roboto" w:hAnsi="Roboto"/>
                <w:sz w:val="20"/>
              </w:rPr>
              <w:br/>
              <w:t>- виплата сум погашення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lastRenderedPageBreak/>
              <w:t>Номер корпоративної події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Найменування емітента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Код ISIN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Сума до перерахування: цифрами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Валюта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b/>
                <w:bCs/>
                <w:sz w:val="20"/>
              </w:rPr>
            </w:pPr>
            <w:r w:rsidRPr="00E73EC7">
              <w:rPr>
                <w:rFonts w:ascii="Roboto" w:hAnsi="Roboto"/>
                <w:b/>
                <w:bCs/>
                <w:sz w:val="20"/>
              </w:rPr>
              <w:t>Виплата 2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12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Тип події</w:t>
            </w:r>
            <w:r w:rsidRPr="00E73EC7">
              <w:rPr>
                <w:rFonts w:ascii="Roboto" w:hAnsi="Roboto"/>
                <w:sz w:val="20"/>
              </w:rPr>
              <w:br/>
            </w:r>
            <w:r w:rsidRPr="00E73EC7">
              <w:rPr>
                <w:rFonts w:ascii="Roboto" w:hAnsi="Roboto"/>
                <w:i/>
                <w:iCs/>
                <w:sz w:val="20"/>
                <w:u w:val="single"/>
              </w:rPr>
              <w:t>обрати необхідне:</w:t>
            </w:r>
            <w:r w:rsidRPr="00E73EC7">
              <w:rPr>
                <w:rFonts w:ascii="Roboto" w:hAnsi="Roboto"/>
                <w:sz w:val="20"/>
              </w:rPr>
              <w:br/>
              <w:t>- виплата купонного доходу</w:t>
            </w:r>
            <w:r w:rsidRPr="00E73EC7">
              <w:rPr>
                <w:rFonts w:ascii="Roboto" w:hAnsi="Roboto"/>
                <w:sz w:val="20"/>
              </w:rPr>
              <w:br/>
              <w:t>- виплата дивідендів</w:t>
            </w:r>
            <w:r w:rsidRPr="00E73EC7">
              <w:rPr>
                <w:rFonts w:ascii="Roboto" w:hAnsi="Roboto"/>
                <w:sz w:val="20"/>
              </w:rPr>
              <w:br/>
              <w:t>- виплата сум погашення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Номер корпоративної події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Найменування емітента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Код ISIN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Сума до перерахування: цифрами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Валюта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b/>
                <w:bCs/>
                <w:sz w:val="20"/>
              </w:rPr>
            </w:pPr>
            <w:r w:rsidRPr="00E73EC7">
              <w:rPr>
                <w:rFonts w:ascii="Roboto" w:hAnsi="Roboto"/>
                <w:b/>
                <w:bCs/>
                <w:sz w:val="20"/>
              </w:rPr>
              <w:t>Виплата 3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13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Тип події</w:t>
            </w:r>
            <w:r w:rsidRPr="00E73EC7">
              <w:rPr>
                <w:rFonts w:ascii="Roboto" w:hAnsi="Roboto"/>
                <w:sz w:val="20"/>
              </w:rPr>
              <w:br/>
            </w:r>
            <w:r w:rsidRPr="00E73EC7">
              <w:rPr>
                <w:rFonts w:ascii="Roboto" w:hAnsi="Roboto"/>
                <w:i/>
                <w:iCs/>
                <w:sz w:val="20"/>
                <w:u w:val="single"/>
              </w:rPr>
              <w:t>обрати необхідне:</w:t>
            </w:r>
            <w:r w:rsidRPr="00E73EC7">
              <w:rPr>
                <w:rFonts w:ascii="Roboto" w:hAnsi="Roboto"/>
                <w:sz w:val="20"/>
              </w:rPr>
              <w:br/>
              <w:t>- виплата купонного доходу</w:t>
            </w:r>
            <w:r w:rsidRPr="00E73EC7">
              <w:rPr>
                <w:rFonts w:ascii="Roboto" w:hAnsi="Roboto"/>
                <w:sz w:val="20"/>
              </w:rPr>
              <w:br/>
              <w:t>- виплата дивідендів</w:t>
            </w:r>
            <w:r w:rsidRPr="00E73EC7">
              <w:rPr>
                <w:rFonts w:ascii="Roboto" w:hAnsi="Roboto"/>
                <w:sz w:val="20"/>
              </w:rPr>
              <w:br/>
              <w:t>- виплата сум погашення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Номер корпоративної події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Найменування емітента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Код ISIN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Сума до перерахування: цифрами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Валюта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i/>
                <w:iCs/>
                <w:sz w:val="20"/>
              </w:rPr>
            </w:pPr>
            <w:r w:rsidRPr="00CB788B">
              <w:rPr>
                <w:rFonts w:ascii="Roboto" w:hAnsi="Roboto"/>
                <w:i/>
                <w:iCs/>
                <w:color w:val="808080" w:themeColor="background1" w:themeShade="80"/>
                <w:sz w:val="20"/>
              </w:rPr>
              <w:t>…. додати рядки за необхідності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b/>
                <w:bCs/>
                <w:sz w:val="20"/>
              </w:rPr>
            </w:pPr>
            <w:r w:rsidRPr="00E73EC7">
              <w:rPr>
                <w:rFonts w:ascii="Roboto" w:hAnsi="Roboto"/>
                <w:b/>
                <w:bCs/>
                <w:sz w:val="20"/>
              </w:rPr>
              <w:t>Виплата N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Тип події</w:t>
            </w:r>
            <w:r w:rsidRPr="00E73EC7">
              <w:rPr>
                <w:rFonts w:ascii="Roboto" w:hAnsi="Roboto"/>
                <w:sz w:val="20"/>
              </w:rPr>
              <w:br/>
            </w:r>
            <w:r w:rsidRPr="00E73EC7">
              <w:rPr>
                <w:rFonts w:ascii="Roboto" w:hAnsi="Roboto"/>
                <w:i/>
                <w:iCs/>
                <w:sz w:val="20"/>
                <w:u w:val="single"/>
              </w:rPr>
              <w:t>обрати необхідне:</w:t>
            </w:r>
            <w:r w:rsidRPr="00E73EC7">
              <w:rPr>
                <w:rFonts w:ascii="Roboto" w:hAnsi="Roboto"/>
                <w:sz w:val="20"/>
              </w:rPr>
              <w:br/>
              <w:t>- виплата купонного доходу</w:t>
            </w:r>
            <w:r w:rsidRPr="00E73EC7">
              <w:rPr>
                <w:rFonts w:ascii="Roboto" w:hAnsi="Roboto"/>
                <w:sz w:val="20"/>
              </w:rPr>
              <w:br/>
              <w:t>- виплата дивідендів</w:t>
            </w:r>
            <w:r w:rsidRPr="00E73EC7">
              <w:rPr>
                <w:rFonts w:ascii="Roboto" w:hAnsi="Roboto"/>
                <w:sz w:val="20"/>
              </w:rPr>
              <w:br/>
              <w:t>- виплата сум погашення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Номер корпоративної події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Найменування емітента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Код ISIN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Сума до перерахування: цифрами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jc w:val="left"/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Валюта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0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</w:p>
        </w:tc>
      </w:tr>
      <w:tr w:rsidR="00D51FF1" w:rsidRPr="00E73EC7" w:rsidTr="003C51B9">
        <w:trPr>
          <w:trHeight w:val="300"/>
        </w:trPr>
        <w:tc>
          <w:tcPr>
            <w:tcW w:w="10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b/>
                <w:bCs/>
                <w:sz w:val="20"/>
              </w:rPr>
            </w:pPr>
            <w:r w:rsidRPr="00E73EC7">
              <w:rPr>
                <w:rFonts w:ascii="Roboto" w:hAnsi="Roboto"/>
                <w:b/>
                <w:bCs/>
                <w:sz w:val="20"/>
              </w:rPr>
              <w:t>З умовами проспектів емісії (умовами випусків) зазначених цінних паперів ознайомлені</w:t>
            </w:r>
          </w:p>
        </w:tc>
      </w:tr>
      <w:tr w:rsidR="00D51FF1" w:rsidRPr="00E73EC7" w:rsidTr="003C51B9">
        <w:trPr>
          <w:trHeight w:val="30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FF1" w:rsidRDefault="00D51FF1" w:rsidP="003C51B9">
            <w:pPr>
              <w:rPr>
                <w:rFonts w:ascii="Roboto" w:hAnsi="Roboto"/>
                <w:sz w:val="20"/>
              </w:rPr>
            </w:pPr>
          </w:p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Розпорядник рахунку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 </w:t>
            </w:r>
          </w:p>
        </w:tc>
      </w:tr>
      <w:tr w:rsidR="00D51FF1" w:rsidRPr="00E73EC7" w:rsidTr="003C51B9">
        <w:trPr>
          <w:trHeight w:val="30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  <w:r w:rsidRPr="00E73EC7">
              <w:rPr>
                <w:rFonts w:ascii="Roboto" w:hAnsi="Roboto"/>
                <w:sz w:val="20"/>
              </w:rPr>
              <w:t>(ПІБ)</w:t>
            </w:r>
          </w:p>
        </w:tc>
      </w:tr>
      <w:tr w:rsidR="00D51FF1" w:rsidRPr="00E73EC7" w:rsidTr="003C51B9">
        <w:trPr>
          <w:trHeight w:val="30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sz w:val="20"/>
              </w:rPr>
            </w:pPr>
          </w:p>
        </w:tc>
      </w:tr>
      <w:tr w:rsidR="00D51FF1" w:rsidRPr="00E73EC7" w:rsidTr="003C51B9">
        <w:trPr>
          <w:trHeight w:val="300"/>
        </w:trPr>
        <w:tc>
          <w:tcPr>
            <w:tcW w:w="10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FF1" w:rsidRPr="00E73EC7" w:rsidRDefault="00D51FF1" w:rsidP="003C51B9">
            <w:pPr>
              <w:rPr>
                <w:rFonts w:ascii="Roboto" w:hAnsi="Roboto"/>
                <w:b/>
                <w:bCs/>
                <w:sz w:val="20"/>
              </w:rPr>
            </w:pPr>
            <w:r w:rsidRPr="00E73EC7">
              <w:rPr>
                <w:rFonts w:ascii="Roboto" w:hAnsi="Roboto"/>
                <w:b/>
                <w:bCs/>
                <w:sz w:val="20"/>
              </w:rPr>
              <w:t xml:space="preserve">! Розпорядження надається </w:t>
            </w:r>
            <w:r w:rsidRPr="003C51B9">
              <w:rPr>
                <w:rFonts w:ascii="Roboto" w:hAnsi="Roboto"/>
                <w:b/>
                <w:bCs/>
                <w:color w:val="FF0000"/>
                <w:sz w:val="20"/>
              </w:rPr>
              <w:t xml:space="preserve">у форматі Excel (.xls) </w:t>
            </w:r>
            <w:r w:rsidRPr="00E73EC7">
              <w:rPr>
                <w:rFonts w:ascii="Roboto" w:hAnsi="Roboto"/>
                <w:b/>
                <w:bCs/>
                <w:sz w:val="20"/>
              </w:rPr>
              <w:t xml:space="preserve">у вигляді електронного документа через </w:t>
            </w:r>
            <w:r>
              <w:rPr>
                <w:rFonts w:ascii="Roboto" w:hAnsi="Roboto"/>
                <w:b/>
                <w:bCs/>
                <w:sz w:val="20"/>
              </w:rPr>
              <w:t>веб</w:t>
            </w:r>
            <w:r w:rsidRPr="00E73EC7">
              <w:rPr>
                <w:rFonts w:ascii="Roboto" w:hAnsi="Roboto"/>
                <w:b/>
                <w:bCs/>
                <w:sz w:val="20"/>
              </w:rPr>
              <w:t>-сервіс «Кабінет клієнта»</w:t>
            </w:r>
          </w:p>
        </w:tc>
      </w:tr>
    </w:tbl>
    <w:p w:rsidR="00D51FF1" w:rsidRPr="00714104" w:rsidRDefault="00D51FF1" w:rsidP="00813899">
      <w:pPr>
        <w:jc w:val="center"/>
        <w:rPr>
          <w:rFonts w:ascii="Roboto" w:hAnsi="Roboto"/>
          <w:b/>
          <w:sz w:val="22"/>
          <w:szCs w:val="22"/>
        </w:rPr>
      </w:pPr>
    </w:p>
    <w:sectPr w:rsidR="00D51FF1" w:rsidRPr="007141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1C0" w:rsidRDefault="000931C0" w:rsidP="00B53EB3">
      <w:r>
        <w:separator/>
      </w:r>
    </w:p>
  </w:endnote>
  <w:endnote w:type="continuationSeparator" w:id="0">
    <w:p w:rsidR="000931C0" w:rsidRDefault="000931C0" w:rsidP="00B5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roman"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1C0" w:rsidRDefault="000931C0" w:rsidP="00B53EB3">
      <w:r>
        <w:separator/>
      </w:r>
    </w:p>
  </w:footnote>
  <w:footnote w:type="continuationSeparator" w:id="0">
    <w:p w:rsidR="000931C0" w:rsidRDefault="000931C0" w:rsidP="00B5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5380D"/>
    <w:multiLevelType w:val="hybridMultilevel"/>
    <w:tmpl w:val="52A4F11A"/>
    <w:lvl w:ilvl="0" w:tplc="1D4C5B2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A79DD"/>
    <w:multiLevelType w:val="hybridMultilevel"/>
    <w:tmpl w:val="F260EC3E"/>
    <w:lvl w:ilvl="0" w:tplc="ACF6D4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34FED"/>
    <w:multiLevelType w:val="hybridMultilevel"/>
    <w:tmpl w:val="055AB584"/>
    <w:lvl w:ilvl="0" w:tplc="9BA810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77705BC"/>
    <w:multiLevelType w:val="hybridMultilevel"/>
    <w:tmpl w:val="55D2CC9E"/>
    <w:lvl w:ilvl="0" w:tplc="CD524E5E">
      <w:numFmt w:val="bullet"/>
      <w:lvlText w:val="-"/>
      <w:lvlJc w:val="left"/>
      <w:pPr>
        <w:tabs>
          <w:tab w:val="num" w:pos="2639"/>
        </w:tabs>
        <w:ind w:left="2639" w:hanging="795"/>
      </w:pPr>
      <w:rPr>
        <w:rFonts w:ascii="Times New Roman" w:eastAsia="Times New Roman" w:hAnsi="Times New Roman" w:hint="default"/>
        <w:sz w:val="28"/>
      </w:rPr>
    </w:lvl>
    <w:lvl w:ilvl="1" w:tplc="F7ECDBDE">
      <w:start w:val="1"/>
      <w:numFmt w:val="bullet"/>
      <w:lvlText w:val=""/>
      <w:lvlJc w:val="left"/>
      <w:pPr>
        <w:tabs>
          <w:tab w:val="num" w:pos="2717"/>
        </w:tabs>
        <w:ind w:left="2717" w:hanging="360"/>
      </w:pPr>
      <w:rPr>
        <w:rFonts w:ascii="Wingdings" w:hAnsi="Wingdings" w:hint="default"/>
        <w:sz w:val="20"/>
      </w:rPr>
    </w:lvl>
    <w:lvl w:ilvl="2" w:tplc="91A29982">
      <w:start w:val="1"/>
      <w:numFmt w:val="bullet"/>
      <w:lvlText w:val=""/>
      <w:lvlJc w:val="left"/>
      <w:pPr>
        <w:tabs>
          <w:tab w:val="num" w:pos="2530"/>
        </w:tabs>
        <w:ind w:left="3361" w:hanging="284"/>
      </w:pPr>
      <w:rPr>
        <w:rFonts w:ascii="Symbol" w:hAnsi="Symbol" w:hint="default"/>
        <w:sz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B1"/>
    <w:rsid w:val="000931C0"/>
    <w:rsid w:val="000A3794"/>
    <w:rsid w:val="00104A83"/>
    <w:rsid w:val="001A72B1"/>
    <w:rsid w:val="00231437"/>
    <w:rsid w:val="0024360D"/>
    <w:rsid w:val="004A7942"/>
    <w:rsid w:val="004C2F3D"/>
    <w:rsid w:val="004D6EB1"/>
    <w:rsid w:val="0054297B"/>
    <w:rsid w:val="005D4E34"/>
    <w:rsid w:val="006C415E"/>
    <w:rsid w:val="006E151C"/>
    <w:rsid w:val="00813899"/>
    <w:rsid w:val="008600A6"/>
    <w:rsid w:val="009903C1"/>
    <w:rsid w:val="00B53EB3"/>
    <w:rsid w:val="00BE65FB"/>
    <w:rsid w:val="00D51FF1"/>
    <w:rsid w:val="00D820CA"/>
    <w:rsid w:val="00DB2820"/>
    <w:rsid w:val="00F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B30BC-4770-40E0-A725-542271A9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EB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53EB3"/>
    <w:rPr>
      <w:sz w:val="20"/>
      <w:lang w:val="ru-RU"/>
    </w:rPr>
  </w:style>
  <w:style w:type="character" w:customStyle="1" w:styleId="a4">
    <w:name w:val="Текст виноски Знак"/>
    <w:basedOn w:val="a0"/>
    <w:link w:val="a3"/>
    <w:uiPriority w:val="99"/>
    <w:rsid w:val="00B53EB3"/>
    <w:rPr>
      <w:rFonts w:ascii="Arial" w:eastAsia="Times New Roman" w:hAnsi="Arial" w:cs="Times New Roman"/>
      <w:sz w:val="20"/>
      <w:szCs w:val="20"/>
      <w:lang w:val="ru-RU" w:eastAsia="ru-RU"/>
    </w:rPr>
  </w:style>
  <w:style w:type="character" w:styleId="a5">
    <w:name w:val="footnote reference"/>
    <w:uiPriority w:val="99"/>
    <w:semiHidden/>
    <w:rsid w:val="00B53EB3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B53EB3"/>
    <w:pPr>
      <w:ind w:left="720"/>
      <w:contextualSpacing/>
    </w:pPr>
  </w:style>
  <w:style w:type="paragraph" w:styleId="a7">
    <w:name w:val="header"/>
    <w:basedOn w:val="a"/>
    <w:link w:val="a8"/>
    <w:rsid w:val="0024360D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8">
    <w:name w:val="Верхній колонтитул Знак"/>
    <w:basedOn w:val="a0"/>
    <w:link w:val="a7"/>
    <w:rsid w:val="0024360D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9">
    <w:name w:val="Body Text"/>
    <w:basedOn w:val="a"/>
    <w:link w:val="aa"/>
    <w:rsid w:val="005D4E34"/>
    <w:pPr>
      <w:spacing w:after="120"/>
    </w:pPr>
    <w:rPr>
      <w:rFonts w:ascii="Times New Roman" w:hAnsi="Times New Roman"/>
      <w:lang w:val="ru-RU"/>
    </w:rPr>
  </w:style>
  <w:style w:type="character" w:customStyle="1" w:styleId="aa">
    <w:name w:val="Основний текст Знак"/>
    <w:basedOn w:val="a0"/>
    <w:link w:val="a9"/>
    <w:rsid w:val="005D4E3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table" w:styleId="ab">
    <w:name w:val="Table Grid"/>
    <w:basedOn w:val="a1"/>
    <w:uiPriority w:val="39"/>
    <w:rsid w:val="005D4E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"/>
    <w:next w:val="a"/>
    <w:rsid w:val="005D4E34"/>
    <w:pPr>
      <w:keepNext/>
      <w:pBdr>
        <w:top w:val="nil"/>
        <w:left w:val="nil"/>
        <w:bottom w:val="nil"/>
        <w:right w:val="nil"/>
        <w:between w:val="nil"/>
        <w:bar w:val="nil"/>
      </w:pBdr>
      <w:spacing w:after="280" w:line="240" w:lineRule="auto"/>
      <w:jc w:val="center"/>
    </w:pPr>
    <w:rPr>
      <w:rFonts w:ascii="Helvetica Neue Light" w:eastAsia="Helvetica Neue Light" w:hAnsi="Helvetica Neue Light" w:cs="Helvetica Neue Light"/>
      <w:color w:val="000000"/>
      <w:sz w:val="96"/>
      <w:szCs w:val="96"/>
      <w:bdr w:val="nil"/>
      <w:lang w:val="ru-RU" w:eastAsia="ru-RU"/>
    </w:rPr>
  </w:style>
  <w:style w:type="character" w:styleId="ad">
    <w:name w:val="endnote reference"/>
    <w:semiHidden/>
    <w:rsid w:val="000A3794"/>
    <w:rPr>
      <w:rFonts w:cs="Times New Roman"/>
      <w:vertAlign w:val="superscript"/>
    </w:rPr>
  </w:style>
  <w:style w:type="paragraph" w:styleId="ae">
    <w:name w:val="Normal (Web)"/>
    <w:aliases w:val="Знак, Знак"/>
    <w:basedOn w:val="a"/>
    <w:link w:val="af"/>
    <w:uiPriority w:val="99"/>
    <w:rsid w:val="008600A6"/>
    <w:pPr>
      <w:spacing w:before="100" w:beforeAutospacing="1" w:after="100" w:afterAutospacing="1"/>
      <w:jc w:val="left"/>
    </w:pPr>
    <w:rPr>
      <w:rFonts w:ascii="Times New Roman" w:hAnsi="Times New Roman"/>
      <w:lang w:val="ru-RU"/>
    </w:rPr>
  </w:style>
  <w:style w:type="character" w:customStyle="1" w:styleId="af">
    <w:name w:val="Звичайний (веб) Знак"/>
    <w:aliases w:val="Знак Знак, Знак Знак"/>
    <w:link w:val="ae"/>
    <w:uiPriority w:val="99"/>
    <w:locked/>
    <w:rsid w:val="008600A6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3">
    <w:name w:val="заголовок 3"/>
    <w:basedOn w:val="a"/>
    <w:next w:val="a"/>
    <w:rsid w:val="0054297B"/>
    <w:pPr>
      <w:keepNext/>
      <w:spacing w:before="240" w:after="6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Sapanchuk Svitlana</dc:creator>
  <cp:keywords/>
  <dc:description/>
  <cp:lastModifiedBy>Іванна Яремійчук</cp:lastModifiedBy>
  <cp:revision>3</cp:revision>
  <dcterms:created xsi:type="dcterms:W3CDTF">2025-01-20T14:00:00Z</dcterms:created>
  <dcterms:modified xsi:type="dcterms:W3CDTF">2025-01-20T14:01:00Z</dcterms:modified>
</cp:coreProperties>
</file>